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4B3" w:rsidRPr="0067118B" w:rsidRDefault="000B76DE" w:rsidP="00433DB0">
      <w:pPr>
        <w:spacing w:after="120"/>
        <w:rPr>
          <w:color w:val="000000" w:themeColor="text1"/>
          <w:lang w:val="bs-Latn-BA"/>
        </w:rPr>
      </w:pPr>
      <w:bookmarkStart w:id="0" w:name="_Hlk211345056"/>
      <w:r w:rsidRPr="0067118B">
        <w:rPr>
          <w:color w:val="000000" w:themeColor="text1"/>
          <w:lang w:val="bs-Latn-BA"/>
        </w:rPr>
        <w:t>Edin Šarčević</w:t>
      </w:r>
      <w:r w:rsidR="00624A63" w:rsidRPr="00624A63">
        <w:rPr>
          <w:rStyle w:val="Funotenzeichen"/>
          <w:color w:val="000000" w:themeColor="text1"/>
          <w:lang w:val="bs-Latn-BA"/>
        </w:rPr>
        <w:footnoteReference w:customMarkFollows="1" w:id="1"/>
        <w:sym w:font="Symbol" w:char="F02A"/>
      </w:r>
    </w:p>
    <w:bookmarkEnd w:id="0"/>
    <w:p w:rsidR="001561BE" w:rsidRDefault="001561BE" w:rsidP="00433DB0">
      <w:pPr>
        <w:spacing w:after="120"/>
        <w:jc w:val="center"/>
        <w:rPr>
          <w:b/>
          <w:color w:val="000000" w:themeColor="text1"/>
          <w:lang w:val="bs-Latn-BA"/>
        </w:rPr>
      </w:pPr>
      <w:r w:rsidRPr="00AB37D3">
        <w:rPr>
          <w:b/>
          <w:color w:val="000000" w:themeColor="text1"/>
          <w:lang w:val="bs-Latn-BA"/>
        </w:rPr>
        <w:t xml:space="preserve">Granice </w:t>
      </w:r>
      <w:proofErr w:type="spellStart"/>
      <w:r w:rsidR="00B67E75">
        <w:rPr>
          <w:b/>
          <w:color w:val="000000" w:themeColor="text1"/>
          <w:lang w:val="bs-Latn-BA"/>
        </w:rPr>
        <w:t>d</w:t>
      </w:r>
      <w:r w:rsidRPr="00AB37D3">
        <w:rPr>
          <w:b/>
          <w:color w:val="000000" w:themeColor="text1"/>
          <w:lang w:val="bs-Latn-BA"/>
        </w:rPr>
        <w:t>aytonskog</w:t>
      </w:r>
      <w:proofErr w:type="spellEnd"/>
      <w:r w:rsidRPr="00AB37D3">
        <w:rPr>
          <w:b/>
          <w:color w:val="000000" w:themeColor="text1"/>
          <w:lang w:val="bs-Latn-BA"/>
        </w:rPr>
        <w:t xml:space="preserve"> </w:t>
      </w:r>
      <w:r w:rsidR="00AB37D3" w:rsidRPr="00AB37D3">
        <w:rPr>
          <w:b/>
          <w:color w:val="000000" w:themeColor="text1"/>
          <w:lang w:val="bs-Latn-BA"/>
        </w:rPr>
        <w:t>Ustava: struktu</w:t>
      </w:r>
      <w:r w:rsidR="00B67E75">
        <w:rPr>
          <w:b/>
          <w:color w:val="000000" w:themeColor="text1"/>
          <w:lang w:val="bs-Latn-BA"/>
        </w:rPr>
        <w:t>r</w:t>
      </w:r>
      <w:r w:rsidR="00AB37D3" w:rsidRPr="00AB37D3">
        <w:rPr>
          <w:b/>
          <w:color w:val="000000" w:themeColor="text1"/>
          <w:lang w:val="bs-Latn-BA"/>
        </w:rPr>
        <w:t>ni deficiti i reformske opcije</w:t>
      </w:r>
    </w:p>
    <w:p w:rsidR="00685D51" w:rsidRDefault="005E5F6A" w:rsidP="00071546">
      <w:pPr>
        <w:spacing w:after="120"/>
        <w:rPr>
          <w:color w:val="000000" w:themeColor="text1"/>
          <w:lang w:val="bs-Latn-BA"/>
        </w:rPr>
      </w:pPr>
      <w:r>
        <w:rPr>
          <w:color w:val="000000" w:themeColor="text1"/>
          <w:lang w:val="bs-Latn-BA"/>
        </w:rPr>
        <w:t>Sadržaj:</w:t>
      </w:r>
    </w:p>
    <w:p w:rsidR="005E5F6A" w:rsidRPr="00F15C1F" w:rsidRDefault="005E5F6A" w:rsidP="00F15C1F">
      <w:pPr>
        <w:ind w:left="284"/>
        <w:rPr>
          <w:b/>
          <w:color w:val="000000" w:themeColor="text1"/>
          <w:lang w:val="bs-Latn-BA"/>
        </w:rPr>
      </w:pPr>
      <w:r w:rsidRPr="00F15C1F">
        <w:rPr>
          <w:b/>
          <w:color w:val="000000" w:themeColor="text1"/>
          <w:lang w:val="bs-Latn-BA"/>
        </w:rPr>
        <w:t xml:space="preserve">1. </w:t>
      </w:r>
      <w:r w:rsidRPr="00F15C1F">
        <w:rPr>
          <w:b/>
          <w:bCs/>
          <w:color w:val="000000" w:themeColor="text1"/>
          <w:lang w:val="bs-Latn-BA"/>
        </w:rPr>
        <w:t>O povodu</w:t>
      </w:r>
      <w:r w:rsidRPr="00F15C1F">
        <w:rPr>
          <w:b/>
          <w:color w:val="000000" w:themeColor="text1"/>
          <w:lang w:val="bs-Latn-BA"/>
        </w:rPr>
        <w:t xml:space="preserve"> </w:t>
      </w:r>
    </w:p>
    <w:p w:rsidR="005E5F6A" w:rsidRPr="00F15C1F" w:rsidRDefault="005E5F6A" w:rsidP="00F15C1F">
      <w:pPr>
        <w:ind w:left="284"/>
        <w:rPr>
          <w:b/>
          <w:color w:val="000000" w:themeColor="text1"/>
          <w:lang w:val="bs-Latn-BA"/>
        </w:rPr>
      </w:pPr>
      <w:r w:rsidRPr="00F15C1F">
        <w:rPr>
          <w:b/>
          <w:color w:val="000000" w:themeColor="text1"/>
          <w:lang w:val="bs-Latn-BA"/>
        </w:rPr>
        <w:t xml:space="preserve">2. </w:t>
      </w:r>
      <w:r w:rsidR="00F15C1F" w:rsidRPr="00F15C1F">
        <w:rPr>
          <w:b/>
          <w:color w:val="000000" w:themeColor="text1"/>
          <w:lang w:val="bs-Latn-BA"/>
        </w:rPr>
        <w:t>Ustavna reforma?</w:t>
      </w:r>
    </w:p>
    <w:p w:rsidR="005E5F6A" w:rsidRPr="00F15C1F" w:rsidRDefault="005E5F6A" w:rsidP="00F15C1F">
      <w:pPr>
        <w:ind w:left="284"/>
        <w:rPr>
          <w:b/>
          <w:color w:val="000000" w:themeColor="text1"/>
          <w:lang w:val="bs-Latn-BA"/>
        </w:rPr>
      </w:pPr>
      <w:r w:rsidRPr="00F15C1F">
        <w:rPr>
          <w:b/>
          <w:color w:val="000000" w:themeColor="text1"/>
          <w:lang w:val="bs-Latn-BA"/>
        </w:rPr>
        <w:t>3.</w:t>
      </w:r>
      <w:r w:rsidR="00550FE9" w:rsidRPr="00F15C1F">
        <w:rPr>
          <w:b/>
          <w:color w:val="000000" w:themeColor="text1"/>
          <w:lang w:val="bs-Latn-BA"/>
        </w:rPr>
        <w:t xml:space="preserve"> </w:t>
      </w:r>
      <w:r w:rsidR="00550FE9" w:rsidRPr="00F15C1F">
        <w:rPr>
          <w:b/>
          <w:color w:val="000000" w:themeColor="text1"/>
          <w:lang w:val="bs-Latn-BA"/>
        </w:rPr>
        <w:t xml:space="preserve">Modeliranje ustava </w:t>
      </w:r>
    </w:p>
    <w:p w:rsidR="005E5F6A" w:rsidRPr="00F15C1F" w:rsidRDefault="005E5F6A" w:rsidP="00F15C1F">
      <w:pPr>
        <w:ind w:left="284"/>
        <w:rPr>
          <w:b/>
          <w:color w:val="000000" w:themeColor="text1"/>
          <w:lang w:val="bs-Latn-BA"/>
        </w:rPr>
      </w:pPr>
      <w:r w:rsidRPr="00F15C1F">
        <w:rPr>
          <w:b/>
          <w:color w:val="000000" w:themeColor="text1"/>
          <w:lang w:val="bs-Latn-BA"/>
        </w:rPr>
        <w:t>4.</w:t>
      </w:r>
      <w:r w:rsidR="00550FE9" w:rsidRPr="00F15C1F">
        <w:rPr>
          <w:b/>
          <w:color w:val="000000" w:themeColor="text1"/>
          <w:lang w:val="bs-Latn-BA"/>
        </w:rPr>
        <w:t xml:space="preserve"> </w:t>
      </w:r>
      <w:r w:rsidR="00550FE9" w:rsidRPr="00F15C1F">
        <w:rPr>
          <w:b/>
          <w:color w:val="000000" w:themeColor="text1"/>
          <w:lang w:val="bs-Latn-BA"/>
        </w:rPr>
        <w:t>Granice: pravna država (</w:t>
      </w:r>
      <w:proofErr w:type="spellStart"/>
      <w:r w:rsidR="00550FE9" w:rsidRPr="00F15C1F">
        <w:rPr>
          <w:b/>
          <w:color w:val="000000" w:themeColor="text1"/>
          <w:lang w:val="bs-Latn-BA"/>
        </w:rPr>
        <w:t>Rechtsstaat</w:t>
      </w:r>
      <w:proofErr w:type="spellEnd"/>
      <w:r w:rsidR="00550FE9" w:rsidRPr="00F15C1F">
        <w:rPr>
          <w:b/>
          <w:color w:val="000000" w:themeColor="text1"/>
          <w:lang w:val="bs-Latn-BA"/>
        </w:rPr>
        <w:t>)</w:t>
      </w:r>
    </w:p>
    <w:p w:rsidR="005E5F6A" w:rsidRPr="00F15C1F" w:rsidRDefault="005E5F6A" w:rsidP="00F15C1F">
      <w:pPr>
        <w:ind w:left="284"/>
        <w:rPr>
          <w:b/>
          <w:color w:val="000000" w:themeColor="text1"/>
          <w:lang w:val="bs-Latn-BA"/>
        </w:rPr>
      </w:pPr>
      <w:r w:rsidRPr="00F15C1F">
        <w:rPr>
          <w:b/>
          <w:color w:val="000000" w:themeColor="text1"/>
          <w:lang w:val="bs-Latn-BA"/>
        </w:rPr>
        <w:t>5.</w:t>
      </w:r>
      <w:r w:rsidR="00550FE9" w:rsidRPr="00F15C1F">
        <w:rPr>
          <w:b/>
          <w:color w:val="000000" w:themeColor="text1"/>
          <w:lang w:val="bs-Latn-BA"/>
        </w:rPr>
        <w:t xml:space="preserve"> </w:t>
      </w:r>
      <w:proofErr w:type="spellStart"/>
      <w:r w:rsidR="00550FE9" w:rsidRPr="00F15C1F">
        <w:rPr>
          <w:b/>
          <w:color w:val="000000" w:themeColor="text1"/>
          <w:lang w:val="bs-Latn-BA"/>
        </w:rPr>
        <w:t>Dihotomija</w:t>
      </w:r>
      <w:proofErr w:type="spellEnd"/>
      <w:r w:rsidR="00550FE9" w:rsidRPr="00F15C1F">
        <w:rPr>
          <w:b/>
          <w:color w:val="000000" w:themeColor="text1"/>
          <w:lang w:val="bs-Latn-BA"/>
        </w:rPr>
        <w:t xml:space="preserve"> građanskog i etničkog</w:t>
      </w:r>
    </w:p>
    <w:p w:rsidR="005E5F6A" w:rsidRPr="00F15C1F" w:rsidRDefault="005E5F6A" w:rsidP="00F15C1F">
      <w:pPr>
        <w:ind w:left="284"/>
        <w:rPr>
          <w:b/>
          <w:color w:val="000000" w:themeColor="text1"/>
          <w:lang w:val="bs-Latn-BA"/>
        </w:rPr>
      </w:pPr>
      <w:r w:rsidRPr="00F15C1F">
        <w:rPr>
          <w:b/>
          <w:color w:val="000000" w:themeColor="text1"/>
          <w:lang w:val="bs-Latn-BA"/>
        </w:rPr>
        <w:t>6.</w:t>
      </w:r>
      <w:r w:rsidR="00550FE9" w:rsidRPr="00F15C1F">
        <w:rPr>
          <w:b/>
          <w:color w:val="000000" w:themeColor="text1"/>
          <w:lang w:val="bs-Latn-BA"/>
        </w:rPr>
        <w:t xml:space="preserve"> </w:t>
      </w:r>
      <w:r w:rsidR="00550FE9" w:rsidRPr="00F15C1F">
        <w:rPr>
          <w:b/>
          <w:color w:val="000000" w:themeColor="text1"/>
          <w:lang w:val="bs-Latn-BA"/>
        </w:rPr>
        <w:t>Korak dalje: deregulacija strukturnih principa Aneksa 4</w:t>
      </w:r>
    </w:p>
    <w:p w:rsidR="005E5F6A" w:rsidRPr="00F15C1F" w:rsidRDefault="005E5F6A" w:rsidP="00F15C1F">
      <w:pPr>
        <w:ind w:left="284"/>
        <w:rPr>
          <w:b/>
          <w:bCs/>
          <w:color w:val="000000" w:themeColor="text1"/>
          <w:lang w:val="bs-Latn-BA"/>
        </w:rPr>
      </w:pPr>
      <w:r w:rsidRPr="00F15C1F">
        <w:rPr>
          <w:b/>
          <w:color w:val="000000" w:themeColor="text1"/>
          <w:lang w:val="bs-Latn-BA"/>
        </w:rPr>
        <w:t>7.</w:t>
      </w:r>
      <w:r w:rsidR="0045468F" w:rsidRPr="00F15C1F">
        <w:rPr>
          <w:b/>
          <w:bCs/>
          <w:color w:val="000000" w:themeColor="text1"/>
          <w:lang w:val="bs-Latn-BA"/>
        </w:rPr>
        <w:t>Kako do ustavnog teksta?</w:t>
      </w:r>
    </w:p>
    <w:p w:rsidR="00550FE9" w:rsidRPr="00F15C1F" w:rsidRDefault="00550FE9" w:rsidP="00F15C1F">
      <w:pPr>
        <w:ind w:left="284"/>
        <w:rPr>
          <w:b/>
          <w:color w:val="000000" w:themeColor="text1"/>
          <w:lang w:val="bs-Latn-BA"/>
        </w:rPr>
      </w:pPr>
      <w:r w:rsidRPr="00F15C1F">
        <w:rPr>
          <w:b/>
          <w:bCs/>
          <w:color w:val="000000" w:themeColor="text1"/>
          <w:lang w:val="bs-Latn-BA"/>
        </w:rPr>
        <w:t xml:space="preserve">8. </w:t>
      </w:r>
      <w:proofErr w:type="spellStart"/>
      <w:r w:rsidRPr="00F15C1F">
        <w:rPr>
          <w:b/>
          <w:bCs/>
          <w:color w:val="000000" w:themeColor="text1"/>
          <w:lang w:val="bs-Latn-BA"/>
        </w:rPr>
        <w:t>Zaključak</w:t>
      </w:r>
      <w:proofErr w:type="spellEnd"/>
    </w:p>
    <w:p w:rsidR="00550FE9" w:rsidRPr="00F15C1F" w:rsidRDefault="00550FE9" w:rsidP="00F15C1F">
      <w:pPr>
        <w:spacing w:after="120"/>
        <w:ind w:left="284"/>
        <w:rPr>
          <w:b/>
          <w:color w:val="000000" w:themeColor="text1"/>
          <w:lang w:val="bs-Latn-BA"/>
        </w:rPr>
      </w:pPr>
      <w:r w:rsidRPr="00F15C1F">
        <w:rPr>
          <w:b/>
          <w:color w:val="000000" w:themeColor="text1"/>
          <w:lang w:val="bs-Latn-BA"/>
        </w:rPr>
        <w:t>Rezime/</w:t>
      </w:r>
      <w:proofErr w:type="spellStart"/>
      <w:r w:rsidRPr="00F15C1F">
        <w:rPr>
          <w:b/>
          <w:color w:val="000000" w:themeColor="text1"/>
          <w:lang w:val="bs-Latn-BA"/>
        </w:rPr>
        <w:t>Zusammenfassung</w:t>
      </w:r>
      <w:proofErr w:type="spellEnd"/>
      <w:r w:rsidRPr="00F15C1F">
        <w:rPr>
          <w:b/>
          <w:color w:val="000000" w:themeColor="text1"/>
          <w:lang w:val="bs-Latn-BA"/>
        </w:rPr>
        <w:t>/</w:t>
      </w:r>
      <w:r w:rsidRPr="00F15C1F">
        <w:rPr>
          <w:b/>
          <w:bCs/>
          <w:i/>
          <w:color w:val="000000" w:themeColor="text1"/>
          <w:lang w:val="en-GB"/>
        </w:rPr>
        <w:t>Summary</w:t>
      </w:r>
    </w:p>
    <w:p w:rsidR="005E5F6A" w:rsidRDefault="005E5F6A" w:rsidP="00550FE9">
      <w:pPr>
        <w:spacing w:after="120"/>
        <w:jc w:val="both"/>
        <w:rPr>
          <w:color w:val="000000" w:themeColor="text1"/>
          <w:lang w:val="bs-Latn-BA"/>
        </w:rPr>
      </w:pPr>
    </w:p>
    <w:p w:rsidR="00071546" w:rsidRPr="00071546" w:rsidRDefault="00071546" w:rsidP="00433DB0">
      <w:pPr>
        <w:spacing w:after="120"/>
        <w:jc w:val="center"/>
        <w:rPr>
          <w:color w:val="000000" w:themeColor="text1"/>
          <w:lang w:val="bs-Latn-BA"/>
        </w:rPr>
      </w:pPr>
      <w:bookmarkStart w:id="1" w:name="_GoBack"/>
      <w:bookmarkEnd w:id="1"/>
    </w:p>
    <w:p w:rsidR="00433DB0" w:rsidRPr="0067118B" w:rsidRDefault="0075650B" w:rsidP="0075650B">
      <w:pPr>
        <w:pStyle w:val="Listenabsatz"/>
        <w:tabs>
          <w:tab w:val="left" w:pos="284"/>
        </w:tabs>
        <w:spacing w:after="120"/>
        <w:ind w:left="0"/>
        <w:contextualSpacing w:val="0"/>
        <w:rPr>
          <w:color w:val="000000" w:themeColor="text1"/>
          <w:lang w:val="bs-Latn-BA"/>
        </w:rPr>
      </w:pPr>
      <w:bookmarkStart w:id="2" w:name="_Hlk211345029"/>
      <w:r w:rsidRPr="0067118B">
        <w:rPr>
          <w:b/>
          <w:bCs/>
          <w:color w:val="000000" w:themeColor="text1"/>
          <w:lang w:val="bs-Latn-BA"/>
        </w:rPr>
        <w:t xml:space="preserve">1. </w:t>
      </w:r>
      <w:r w:rsidR="00433DB0" w:rsidRPr="0067118B">
        <w:rPr>
          <w:b/>
          <w:bCs/>
          <w:color w:val="000000" w:themeColor="text1"/>
          <w:lang w:val="bs-Latn-BA"/>
        </w:rPr>
        <w:t>O povodu</w:t>
      </w:r>
      <w:r w:rsidR="009D5826" w:rsidRPr="0067118B">
        <w:rPr>
          <w:color w:val="000000" w:themeColor="text1"/>
          <w:lang w:val="bs-Latn-BA"/>
        </w:rPr>
        <w:t xml:space="preserve"> </w:t>
      </w:r>
    </w:p>
    <w:p w:rsidR="00091043" w:rsidRPr="0067118B" w:rsidRDefault="0022074E" w:rsidP="00E22B72">
      <w:pPr>
        <w:pStyle w:val="Listenabsatz"/>
        <w:spacing w:after="120"/>
        <w:ind w:left="0"/>
        <w:contextualSpacing w:val="0"/>
        <w:rPr>
          <w:color w:val="000000" w:themeColor="text1"/>
          <w:lang w:val="bs-Latn-BA"/>
        </w:rPr>
      </w:pPr>
      <w:r w:rsidRPr="0067118B">
        <w:rPr>
          <w:color w:val="000000" w:themeColor="text1"/>
          <w:lang w:val="bs-Latn-BA"/>
        </w:rPr>
        <w:t xml:space="preserve">Redovi koji slijede predstavljaju </w:t>
      </w:r>
      <w:r w:rsidR="001C1A30" w:rsidRPr="0067118B">
        <w:rPr>
          <w:color w:val="000000" w:themeColor="text1"/>
          <w:lang w:val="bs-Latn-BA"/>
        </w:rPr>
        <w:t>prigodnu</w:t>
      </w:r>
      <w:r w:rsidRPr="0067118B">
        <w:rPr>
          <w:color w:val="000000" w:themeColor="text1"/>
          <w:lang w:val="bs-Latn-BA"/>
        </w:rPr>
        <w:t xml:space="preserve"> analizu izabranih elemenata Aneksa 4 – Ustava BiH</w:t>
      </w:r>
      <w:r w:rsidR="001C1A30" w:rsidRPr="0067118B">
        <w:rPr>
          <w:color w:val="000000" w:themeColor="text1"/>
          <w:lang w:val="bs-Latn-BA"/>
        </w:rPr>
        <w:t xml:space="preserve">. Analiza je </w:t>
      </w:r>
      <w:r w:rsidR="005244DE" w:rsidRPr="0067118B">
        <w:rPr>
          <w:color w:val="000000" w:themeColor="text1"/>
          <w:lang w:val="bs-Latn-BA"/>
        </w:rPr>
        <w:t>pripremljen</w:t>
      </w:r>
      <w:r w:rsidR="001C1A30" w:rsidRPr="0067118B">
        <w:rPr>
          <w:color w:val="000000" w:themeColor="text1"/>
          <w:lang w:val="bs-Latn-BA"/>
        </w:rPr>
        <w:t>a</w:t>
      </w:r>
      <w:r w:rsidR="005244DE" w:rsidRPr="0067118B">
        <w:rPr>
          <w:color w:val="000000" w:themeColor="text1"/>
          <w:lang w:val="bs-Latn-BA"/>
        </w:rPr>
        <w:t xml:space="preserve"> </w:t>
      </w:r>
      <w:r w:rsidR="005E2320" w:rsidRPr="0067118B">
        <w:rPr>
          <w:color w:val="000000" w:themeColor="text1"/>
          <w:lang w:val="bs-Latn-BA"/>
        </w:rPr>
        <w:t>povod</w:t>
      </w:r>
      <w:r w:rsidR="00443649" w:rsidRPr="0067118B">
        <w:rPr>
          <w:color w:val="000000" w:themeColor="text1"/>
          <w:lang w:val="bs-Latn-BA"/>
        </w:rPr>
        <w:t xml:space="preserve">om </w:t>
      </w:r>
      <w:r w:rsidR="005E2320" w:rsidRPr="0067118B">
        <w:rPr>
          <w:color w:val="000000" w:themeColor="text1"/>
          <w:lang w:val="bs-Latn-BA"/>
        </w:rPr>
        <w:t>t</w:t>
      </w:r>
      <w:r w:rsidR="003D4F70" w:rsidRPr="0067118B">
        <w:rPr>
          <w:color w:val="000000" w:themeColor="text1"/>
          <w:lang w:val="bs-Latn-BA"/>
        </w:rPr>
        <w:t>rideset</w:t>
      </w:r>
      <w:r w:rsidR="00112096">
        <w:rPr>
          <w:color w:val="000000" w:themeColor="text1"/>
          <w:lang w:val="bs-Latn-BA"/>
        </w:rPr>
        <w:t xml:space="preserve">e </w:t>
      </w:r>
      <w:r w:rsidR="003D4F70" w:rsidRPr="0067118B">
        <w:rPr>
          <w:color w:val="000000" w:themeColor="text1"/>
          <w:lang w:val="bs-Latn-BA"/>
        </w:rPr>
        <w:t>godi</w:t>
      </w:r>
      <w:r w:rsidR="00827967" w:rsidRPr="0067118B">
        <w:rPr>
          <w:color w:val="000000" w:themeColor="text1"/>
          <w:lang w:val="bs-Latn-BA"/>
        </w:rPr>
        <w:t>š</w:t>
      </w:r>
      <w:r w:rsidR="003D4F70" w:rsidRPr="0067118B">
        <w:rPr>
          <w:color w:val="000000" w:themeColor="text1"/>
          <w:lang w:val="bs-Latn-BA"/>
        </w:rPr>
        <w:t xml:space="preserve">njica </w:t>
      </w:r>
      <w:r w:rsidR="00387F74" w:rsidRPr="0067118B">
        <w:rPr>
          <w:color w:val="000000" w:themeColor="text1"/>
          <w:lang w:val="bs-Latn-BA"/>
        </w:rPr>
        <w:t xml:space="preserve">potpisivanja </w:t>
      </w:r>
      <w:proofErr w:type="spellStart"/>
      <w:r w:rsidR="00387F74" w:rsidRPr="0067118B">
        <w:rPr>
          <w:color w:val="000000" w:themeColor="text1"/>
          <w:lang w:val="bs-Latn-BA"/>
        </w:rPr>
        <w:t>Daytonskog</w:t>
      </w:r>
      <w:proofErr w:type="spellEnd"/>
      <w:r w:rsidR="00387F74" w:rsidRPr="0067118B">
        <w:rPr>
          <w:color w:val="000000" w:themeColor="text1"/>
          <w:lang w:val="bs-Latn-BA"/>
        </w:rPr>
        <w:t xml:space="preserve"> mirovnog sporazuma</w:t>
      </w:r>
      <w:r w:rsidR="00554805" w:rsidRPr="0067118B">
        <w:rPr>
          <w:color w:val="000000" w:themeColor="text1"/>
          <w:lang w:val="bs-Latn-BA"/>
        </w:rPr>
        <w:t xml:space="preserve"> koj</w:t>
      </w:r>
      <w:r w:rsidR="00231C46" w:rsidRPr="0067118B">
        <w:rPr>
          <w:color w:val="000000" w:themeColor="text1"/>
          <w:lang w:val="bs-Latn-BA"/>
        </w:rPr>
        <w:t>u</w:t>
      </w:r>
      <w:r w:rsidR="00554805" w:rsidRPr="0067118B">
        <w:rPr>
          <w:color w:val="000000" w:themeColor="text1"/>
          <w:lang w:val="bs-Latn-BA"/>
        </w:rPr>
        <w:t xml:space="preserve"> je</w:t>
      </w:r>
      <w:r w:rsidR="00C61566" w:rsidRPr="0067118B">
        <w:rPr>
          <w:color w:val="000000" w:themeColor="text1"/>
          <w:lang w:val="bs-Latn-BA"/>
        </w:rPr>
        <w:t xml:space="preserve"> </w:t>
      </w:r>
      <w:proofErr w:type="spellStart"/>
      <w:r w:rsidR="00256F19" w:rsidRPr="0067118B">
        <w:rPr>
          <w:color w:val="000000" w:themeColor="text1"/>
          <w:lang w:val="bs-Latn-BA"/>
        </w:rPr>
        <w:t>ANUBiH</w:t>
      </w:r>
      <w:proofErr w:type="spellEnd"/>
      <w:r w:rsidR="008F7177" w:rsidRPr="0067118B">
        <w:rPr>
          <w:color w:val="000000" w:themeColor="text1"/>
          <w:lang w:val="bs-Latn-BA"/>
        </w:rPr>
        <w:t xml:space="preserve"> obilje</w:t>
      </w:r>
      <w:r w:rsidR="000C27A7" w:rsidRPr="0067118B">
        <w:rPr>
          <w:color w:val="000000" w:themeColor="text1"/>
          <w:lang w:val="bs-Latn-BA"/>
        </w:rPr>
        <w:t>ž</w:t>
      </w:r>
      <w:r w:rsidR="008F7177" w:rsidRPr="0067118B">
        <w:rPr>
          <w:color w:val="000000" w:themeColor="text1"/>
          <w:lang w:val="bs-Latn-BA"/>
        </w:rPr>
        <w:t>ila multidisciplinarn</w:t>
      </w:r>
      <w:r w:rsidR="001A0BE0" w:rsidRPr="0067118B">
        <w:rPr>
          <w:color w:val="000000" w:themeColor="text1"/>
          <w:lang w:val="bs-Latn-BA"/>
        </w:rPr>
        <w:t>im</w:t>
      </w:r>
      <w:r w:rsidR="000C27A7" w:rsidRPr="0067118B">
        <w:rPr>
          <w:color w:val="000000" w:themeColor="text1"/>
          <w:lang w:val="bs-Latn-BA"/>
        </w:rPr>
        <w:t xml:space="preserve"> simpozijem</w:t>
      </w:r>
      <w:r w:rsidR="00E67BE5" w:rsidRPr="0067118B">
        <w:rPr>
          <w:color w:val="000000" w:themeColor="text1"/>
          <w:lang w:val="bs-Latn-BA"/>
        </w:rPr>
        <w:t>.</w:t>
      </w:r>
      <w:r w:rsidR="000C27A7" w:rsidRPr="0067118B">
        <w:rPr>
          <w:color w:val="000000" w:themeColor="text1"/>
          <w:lang w:val="bs-Latn-BA"/>
        </w:rPr>
        <w:t xml:space="preserve"> </w:t>
      </w:r>
      <w:r w:rsidR="00443649" w:rsidRPr="0067118B">
        <w:rPr>
          <w:color w:val="000000" w:themeColor="text1"/>
          <w:lang w:val="bs-Latn-BA"/>
        </w:rPr>
        <w:t>Sam simpozij predstavlja</w:t>
      </w:r>
      <w:r w:rsidR="000C27A7" w:rsidRPr="0067118B">
        <w:rPr>
          <w:color w:val="000000" w:themeColor="text1"/>
          <w:lang w:val="bs-Latn-BA"/>
        </w:rPr>
        <w:t xml:space="preserve"> još jed</w:t>
      </w:r>
      <w:r w:rsidR="001C46A5" w:rsidRPr="0067118B">
        <w:rPr>
          <w:color w:val="000000" w:themeColor="text1"/>
          <w:lang w:val="bs-Latn-BA"/>
        </w:rPr>
        <w:t>an</w:t>
      </w:r>
      <w:r w:rsidR="000C27A7" w:rsidRPr="0067118B">
        <w:rPr>
          <w:color w:val="000000" w:themeColor="text1"/>
          <w:lang w:val="bs-Latn-BA"/>
        </w:rPr>
        <w:t xml:space="preserve"> p</w:t>
      </w:r>
      <w:r w:rsidR="00C61566" w:rsidRPr="0067118B">
        <w:rPr>
          <w:color w:val="000000" w:themeColor="text1"/>
          <w:lang w:val="bs-Latn-BA"/>
        </w:rPr>
        <w:t>okušaj</w:t>
      </w:r>
      <w:r w:rsidR="000C27A7" w:rsidRPr="0067118B">
        <w:rPr>
          <w:color w:val="000000" w:themeColor="text1"/>
          <w:lang w:val="bs-Latn-BA"/>
        </w:rPr>
        <w:t>u</w:t>
      </w:r>
      <w:r w:rsidR="00C61566" w:rsidRPr="0067118B">
        <w:rPr>
          <w:color w:val="000000" w:themeColor="text1"/>
          <w:lang w:val="bs-Latn-BA"/>
        </w:rPr>
        <w:t xml:space="preserve"> da se naučnim raspravama i analizama </w:t>
      </w:r>
      <w:r w:rsidR="00F0472E" w:rsidRPr="0067118B">
        <w:rPr>
          <w:color w:val="000000" w:themeColor="text1"/>
          <w:lang w:val="bs-Latn-BA"/>
        </w:rPr>
        <w:t xml:space="preserve">kritički </w:t>
      </w:r>
      <w:r w:rsidR="00112096">
        <w:rPr>
          <w:color w:val="000000" w:themeColor="text1"/>
          <w:lang w:val="bs-Latn-BA"/>
        </w:rPr>
        <w:t>sagledaju</w:t>
      </w:r>
      <w:r w:rsidR="00F0472E" w:rsidRPr="0067118B">
        <w:rPr>
          <w:color w:val="000000" w:themeColor="text1"/>
          <w:lang w:val="bs-Latn-BA"/>
        </w:rPr>
        <w:t xml:space="preserve"> </w:t>
      </w:r>
      <w:r w:rsidR="00A613A6">
        <w:rPr>
          <w:color w:val="000000" w:themeColor="text1"/>
          <w:lang w:val="bs-Latn-BA"/>
        </w:rPr>
        <w:t>stvarni razlozi</w:t>
      </w:r>
      <w:r w:rsidR="00F0472E" w:rsidRPr="0067118B">
        <w:rPr>
          <w:color w:val="000000" w:themeColor="text1"/>
          <w:lang w:val="bs-Latn-BA"/>
        </w:rPr>
        <w:t xml:space="preserve"> ustavnih rješenja </w:t>
      </w:r>
      <w:r w:rsidR="004E7AE7" w:rsidRPr="0067118B">
        <w:rPr>
          <w:color w:val="000000" w:themeColor="text1"/>
          <w:lang w:val="bs-Latn-BA"/>
        </w:rPr>
        <w:t>koji blok</w:t>
      </w:r>
      <w:r w:rsidR="000E486E" w:rsidRPr="0067118B">
        <w:rPr>
          <w:color w:val="000000" w:themeColor="text1"/>
          <w:lang w:val="bs-Latn-BA"/>
        </w:rPr>
        <w:t>iraju</w:t>
      </w:r>
      <w:r w:rsidR="00112096">
        <w:rPr>
          <w:color w:val="000000" w:themeColor="text1"/>
          <w:lang w:val="bs-Latn-BA"/>
        </w:rPr>
        <w:t xml:space="preserve"> funkcioniranje</w:t>
      </w:r>
      <w:r w:rsidR="004E7AE7" w:rsidRPr="0067118B">
        <w:rPr>
          <w:color w:val="000000" w:themeColor="text1"/>
          <w:lang w:val="bs-Latn-BA"/>
        </w:rPr>
        <w:t xml:space="preserve"> držav</w:t>
      </w:r>
      <w:r w:rsidR="001C1A30" w:rsidRPr="0067118B">
        <w:rPr>
          <w:color w:val="000000" w:themeColor="text1"/>
          <w:lang w:val="bs-Latn-BA"/>
        </w:rPr>
        <w:t>n</w:t>
      </w:r>
      <w:r w:rsidR="00112096">
        <w:rPr>
          <w:color w:val="000000" w:themeColor="text1"/>
          <w:lang w:val="bs-Latn-BA"/>
        </w:rPr>
        <w:t>ih</w:t>
      </w:r>
      <w:r w:rsidR="001C1A30" w:rsidRPr="0067118B">
        <w:rPr>
          <w:color w:val="000000" w:themeColor="text1"/>
          <w:lang w:val="bs-Latn-BA"/>
        </w:rPr>
        <w:t xml:space="preserve"> institucij</w:t>
      </w:r>
      <w:r w:rsidR="00112096">
        <w:rPr>
          <w:color w:val="000000" w:themeColor="text1"/>
          <w:lang w:val="bs-Latn-BA"/>
        </w:rPr>
        <w:t>a</w:t>
      </w:r>
      <w:r w:rsidR="004E7AE7" w:rsidRPr="0067118B">
        <w:rPr>
          <w:color w:val="000000" w:themeColor="text1"/>
          <w:lang w:val="bs-Latn-BA"/>
        </w:rPr>
        <w:t xml:space="preserve">, </w:t>
      </w:r>
      <w:r w:rsidR="00112096">
        <w:rPr>
          <w:color w:val="000000" w:themeColor="text1"/>
          <w:lang w:val="bs-Latn-BA"/>
        </w:rPr>
        <w:t xml:space="preserve">usporavaju proces evropskih </w:t>
      </w:r>
      <w:r w:rsidR="004E7AE7" w:rsidRPr="0067118B">
        <w:rPr>
          <w:color w:val="000000" w:themeColor="text1"/>
          <w:lang w:val="bs-Latn-BA"/>
        </w:rPr>
        <w:t>integracija</w:t>
      </w:r>
      <w:r w:rsidR="00112096">
        <w:rPr>
          <w:color w:val="000000" w:themeColor="text1"/>
          <w:lang w:val="bs-Latn-BA"/>
        </w:rPr>
        <w:t xml:space="preserve"> te </w:t>
      </w:r>
      <w:proofErr w:type="spellStart"/>
      <w:r w:rsidR="00112096">
        <w:rPr>
          <w:color w:val="000000" w:themeColor="text1"/>
          <w:lang w:val="bs-Latn-BA"/>
        </w:rPr>
        <w:t>onemogućavaju</w:t>
      </w:r>
      <w:proofErr w:type="spellEnd"/>
      <w:r w:rsidR="00BA2B1E" w:rsidRPr="0067118B">
        <w:rPr>
          <w:color w:val="000000" w:themeColor="text1"/>
          <w:lang w:val="bs-Latn-BA"/>
        </w:rPr>
        <w:t xml:space="preserve"> uspostavljanj</w:t>
      </w:r>
      <w:r w:rsidR="00002048" w:rsidRPr="0067118B">
        <w:rPr>
          <w:color w:val="000000" w:themeColor="text1"/>
          <w:lang w:val="bs-Latn-BA"/>
        </w:rPr>
        <w:t>e</w:t>
      </w:r>
      <w:r w:rsidR="00BA2B1E" w:rsidRPr="0067118B">
        <w:rPr>
          <w:color w:val="000000" w:themeColor="text1"/>
          <w:lang w:val="bs-Latn-BA"/>
        </w:rPr>
        <w:t xml:space="preserve"> demokratskih standarda i standarda pravne države. </w:t>
      </w:r>
      <w:r w:rsidR="00917FC4">
        <w:rPr>
          <w:color w:val="000000" w:themeColor="text1"/>
          <w:lang w:val="bs-Latn-BA"/>
        </w:rPr>
        <w:t xml:space="preserve">Na ovaj način </w:t>
      </w:r>
      <w:proofErr w:type="spellStart"/>
      <w:r w:rsidR="00E72695" w:rsidRPr="0067118B">
        <w:rPr>
          <w:color w:val="000000" w:themeColor="text1"/>
          <w:lang w:val="bs-Latn-BA"/>
        </w:rPr>
        <w:t>ANUBiH</w:t>
      </w:r>
      <w:proofErr w:type="spellEnd"/>
      <w:r w:rsidR="00BA2B1E" w:rsidRPr="0067118B">
        <w:rPr>
          <w:color w:val="000000" w:themeColor="text1"/>
          <w:lang w:val="bs-Latn-BA"/>
        </w:rPr>
        <w:t xml:space="preserve"> </w:t>
      </w:r>
      <w:r w:rsidR="00917FC4">
        <w:rPr>
          <w:color w:val="000000" w:themeColor="text1"/>
          <w:lang w:val="bs-Latn-BA"/>
        </w:rPr>
        <w:t>nastavlja jačati</w:t>
      </w:r>
      <w:r w:rsidR="00A80374" w:rsidRPr="0067118B">
        <w:rPr>
          <w:color w:val="000000" w:themeColor="text1"/>
          <w:lang w:val="bs-Latn-BA"/>
        </w:rPr>
        <w:t xml:space="preserve"> vlastitu tradiciju</w:t>
      </w:r>
      <w:r w:rsidR="00435829" w:rsidRPr="0067118B">
        <w:rPr>
          <w:rStyle w:val="Funotenzeichen"/>
          <w:color w:val="000000" w:themeColor="text1"/>
          <w:lang w:val="bs-Latn-BA"/>
        </w:rPr>
        <w:footnoteReference w:id="2"/>
      </w:r>
      <w:r w:rsidR="00A80374" w:rsidRPr="0067118B">
        <w:rPr>
          <w:color w:val="000000" w:themeColor="text1"/>
          <w:lang w:val="bs-Latn-BA"/>
        </w:rPr>
        <w:t xml:space="preserve"> obilježavanja okruglih jubileja </w:t>
      </w:r>
      <w:r w:rsidR="00435829" w:rsidRPr="0067118B">
        <w:rPr>
          <w:color w:val="000000" w:themeColor="text1"/>
          <w:lang w:val="bs-Latn-BA"/>
        </w:rPr>
        <w:t>prigodnim skupov</w:t>
      </w:r>
      <w:r w:rsidR="008243FA" w:rsidRPr="0067118B">
        <w:rPr>
          <w:color w:val="000000" w:themeColor="text1"/>
          <w:lang w:val="bs-Latn-BA"/>
        </w:rPr>
        <w:t>i</w:t>
      </w:r>
      <w:r w:rsidR="00435829" w:rsidRPr="0067118B">
        <w:rPr>
          <w:color w:val="000000" w:themeColor="text1"/>
          <w:lang w:val="bs-Latn-BA"/>
        </w:rPr>
        <w:t>ma</w:t>
      </w:r>
      <w:r w:rsidR="00BD7863" w:rsidRPr="0067118B">
        <w:rPr>
          <w:color w:val="000000" w:themeColor="text1"/>
          <w:lang w:val="bs-Latn-BA"/>
        </w:rPr>
        <w:t>.</w:t>
      </w:r>
      <w:r w:rsidR="00231C46" w:rsidRPr="0067118B">
        <w:rPr>
          <w:color w:val="000000" w:themeColor="text1"/>
          <w:lang w:val="bs-Latn-BA"/>
        </w:rPr>
        <w:t xml:space="preserve"> </w:t>
      </w:r>
      <w:r w:rsidR="00917FC4">
        <w:rPr>
          <w:color w:val="000000" w:themeColor="text1"/>
          <w:lang w:val="bs-Latn-BA"/>
        </w:rPr>
        <w:t>Takvi skupovi,</w:t>
      </w:r>
      <w:r w:rsidR="00231C46" w:rsidRPr="0067118B">
        <w:rPr>
          <w:color w:val="000000" w:themeColor="text1"/>
          <w:lang w:val="bs-Latn-BA"/>
        </w:rPr>
        <w:t xml:space="preserve"> </w:t>
      </w:r>
      <w:r w:rsidR="00917FC4">
        <w:rPr>
          <w:color w:val="000000" w:themeColor="text1"/>
          <w:lang w:val="bs-Latn-BA"/>
        </w:rPr>
        <w:t>uostalom,</w:t>
      </w:r>
      <w:r w:rsidR="007E1684" w:rsidRPr="0067118B">
        <w:rPr>
          <w:color w:val="000000" w:themeColor="text1"/>
          <w:lang w:val="bs-Latn-BA"/>
        </w:rPr>
        <w:t xml:space="preserve"> </w:t>
      </w:r>
      <w:r w:rsidR="00917FC4">
        <w:rPr>
          <w:color w:val="000000" w:themeColor="text1"/>
          <w:lang w:val="bs-Latn-BA"/>
        </w:rPr>
        <w:t xml:space="preserve">predstavljaju </w:t>
      </w:r>
      <w:r w:rsidR="007E1684" w:rsidRPr="0067118B">
        <w:rPr>
          <w:color w:val="000000" w:themeColor="text1"/>
          <w:lang w:val="bs-Latn-BA"/>
        </w:rPr>
        <w:t>rasprostranjen</w:t>
      </w:r>
      <w:r w:rsidR="002757A2">
        <w:rPr>
          <w:color w:val="000000" w:themeColor="text1"/>
          <w:lang w:val="bs-Latn-BA"/>
        </w:rPr>
        <w:t>u</w:t>
      </w:r>
      <w:r w:rsidR="007E1684" w:rsidRPr="0067118B">
        <w:rPr>
          <w:color w:val="000000" w:themeColor="text1"/>
          <w:lang w:val="bs-Latn-BA"/>
        </w:rPr>
        <w:t xml:space="preserve"> </w:t>
      </w:r>
      <w:r w:rsidR="002757A2">
        <w:rPr>
          <w:color w:val="000000" w:themeColor="text1"/>
          <w:lang w:val="bs-Latn-BA"/>
        </w:rPr>
        <w:t>formu</w:t>
      </w:r>
      <w:r w:rsidR="007E1684" w:rsidRPr="0067118B">
        <w:rPr>
          <w:color w:val="000000" w:themeColor="text1"/>
          <w:lang w:val="bs-Latn-BA"/>
        </w:rPr>
        <w:t xml:space="preserve"> javn</w:t>
      </w:r>
      <w:r w:rsidR="00917FC4">
        <w:rPr>
          <w:color w:val="000000" w:themeColor="text1"/>
          <w:lang w:val="bs-Latn-BA"/>
        </w:rPr>
        <w:t>e</w:t>
      </w:r>
      <w:r w:rsidR="007E1684" w:rsidRPr="0067118B">
        <w:rPr>
          <w:color w:val="000000" w:themeColor="text1"/>
          <w:lang w:val="bs-Latn-BA"/>
        </w:rPr>
        <w:t xml:space="preserve"> </w:t>
      </w:r>
      <w:r w:rsidR="008243FA" w:rsidRPr="0067118B">
        <w:rPr>
          <w:color w:val="000000" w:themeColor="text1"/>
          <w:lang w:val="bs-Latn-BA"/>
        </w:rPr>
        <w:t>verifi</w:t>
      </w:r>
      <w:r w:rsidR="00917FC4">
        <w:rPr>
          <w:color w:val="000000" w:themeColor="text1"/>
          <w:lang w:val="bs-Latn-BA"/>
        </w:rPr>
        <w:t>kacije</w:t>
      </w:r>
      <w:r w:rsidR="00304734" w:rsidRPr="0067118B">
        <w:rPr>
          <w:color w:val="000000" w:themeColor="text1"/>
          <w:lang w:val="bs-Latn-BA"/>
        </w:rPr>
        <w:t xml:space="preserve"> ov</w:t>
      </w:r>
      <w:r w:rsidR="00E10FE7" w:rsidRPr="0067118B">
        <w:rPr>
          <w:color w:val="000000" w:themeColor="text1"/>
          <w:lang w:val="bs-Latn-BA"/>
        </w:rPr>
        <w:t>akvog</w:t>
      </w:r>
      <w:r w:rsidR="00917FC4">
        <w:rPr>
          <w:color w:val="000000" w:themeColor="text1"/>
          <w:lang w:val="bs-Latn-BA"/>
        </w:rPr>
        <w:t xml:space="preserve"> specifičnog oblika</w:t>
      </w:r>
      <w:r w:rsidR="00304734" w:rsidRPr="0067118B">
        <w:rPr>
          <w:color w:val="000000" w:themeColor="text1"/>
          <w:lang w:val="bs-Latn-BA"/>
        </w:rPr>
        <w:t xml:space="preserve"> ustavotvorstva</w:t>
      </w:r>
      <w:r w:rsidR="00435829" w:rsidRPr="0067118B">
        <w:rPr>
          <w:color w:val="000000" w:themeColor="text1"/>
          <w:lang w:val="bs-Latn-BA"/>
        </w:rPr>
        <w:t>.</w:t>
      </w:r>
      <w:r w:rsidR="00304734" w:rsidRPr="0067118B">
        <w:rPr>
          <w:color w:val="000000" w:themeColor="text1"/>
          <w:lang w:val="bs-Latn-BA"/>
        </w:rPr>
        <w:t xml:space="preserve"> </w:t>
      </w:r>
      <w:r w:rsidR="00E72695" w:rsidRPr="0067118B">
        <w:rPr>
          <w:color w:val="000000" w:themeColor="text1"/>
          <w:lang w:val="bs-Latn-BA"/>
        </w:rPr>
        <w:t>Radi se</w:t>
      </w:r>
      <w:r w:rsidR="00304734" w:rsidRPr="0067118B">
        <w:rPr>
          <w:color w:val="000000" w:themeColor="text1"/>
          <w:lang w:val="bs-Latn-BA"/>
        </w:rPr>
        <w:t xml:space="preserve"> o me</w:t>
      </w:r>
      <w:r w:rsidR="00E10FE7" w:rsidRPr="0067118B">
        <w:rPr>
          <w:color w:val="000000" w:themeColor="text1"/>
          <w:lang w:val="bs-Latn-BA"/>
        </w:rPr>
        <w:t>đ</w:t>
      </w:r>
      <w:r w:rsidR="00304734" w:rsidRPr="0067118B">
        <w:rPr>
          <w:color w:val="000000" w:themeColor="text1"/>
          <w:lang w:val="bs-Latn-BA"/>
        </w:rPr>
        <w:t>unarodnom ugovaranju ustavnog teksta</w:t>
      </w:r>
      <w:r w:rsidR="00231C46" w:rsidRPr="0067118B">
        <w:rPr>
          <w:color w:val="000000" w:themeColor="text1"/>
          <w:lang w:val="bs-Latn-BA"/>
        </w:rPr>
        <w:t>,</w:t>
      </w:r>
      <w:r w:rsidR="00304734" w:rsidRPr="0067118B">
        <w:rPr>
          <w:color w:val="000000" w:themeColor="text1"/>
          <w:lang w:val="bs-Latn-BA"/>
        </w:rPr>
        <w:t xml:space="preserve"> u okviru mirovnih pregovora</w:t>
      </w:r>
      <w:r w:rsidR="00304734" w:rsidRPr="0067118B">
        <w:rPr>
          <w:rStyle w:val="Funotenzeichen"/>
          <w:color w:val="000000" w:themeColor="text1"/>
          <w:lang w:val="bs-Latn-BA"/>
        </w:rPr>
        <w:footnoteReference w:id="3"/>
      </w:r>
      <w:r w:rsidR="002757A2">
        <w:rPr>
          <w:color w:val="000000" w:themeColor="text1"/>
          <w:lang w:val="bs-Latn-BA"/>
        </w:rPr>
        <w:t>, što ovaj Ustav čini atipičnim. Stoga je sasvim razumljivo</w:t>
      </w:r>
      <w:r w:rsidR="00FC3C2E" w:rsidRPr="0067118B">
        <w:rPr>
          <w:color w:val="000000" w:themeColor="text1"/>
          <w:lang w:val="bs-Latn-BA"/>
        </w:rPr>
        <w:t xml:space="preserve"> </w:t>
      </w:r>
      <w:r w:rsidR="00EB77B6" w:rsidRPr="0067118B">
        <w:rPr>
          <w:color w:val="000000" w:themeColor="text1"/>
          <w:lang w:val="bs-Latn-BA"/>
        </w:rPr>
        <w:t xml:space="preserve">da </w:t>
      </w:r>
      <w:r w:rsidR="00B01195" w:rsidRPr="0067118B">
        <w:rPr>
          <w:color w:val="000000" w:themeColor="text1"/>
          <w:lang w:val="bs-Latn-BA"/>
        </w:rPr>
        <w:t xml:space="preserve">najviše naučne institucije </w:t>
      </w:r>
      <w:r w:rsidR="008E1295">
        <w:rPr>
          <w:color w:val="000000" w:themeColor="text1"/>
          <w:lang w:val="bs-Latn-BA"/>
        </w:rPr>
        <w:t>nastoje preispitati</w:t>
      </w:r>
      <w:r w:rsidR="00B05FCC" w:rsidRPr="0067118B">
        <w:rPr>
          <w:color w:val="000000" w:themeColor="text1"/>
          <w:lang w:val="bs-Latn-BA"/>
        </w:rPr>
        <w:t xml:space="preserve"> smisao </w:t>
      </w:r>
      <w:r w:rsidR="008E1295">
        <w:rPr>
          <w:color w:val="000000" w:themeColor="text1"/>
          <w:lang w:val="bs-Latn-BA"/>
        </w:rPr>
        <w:t>takvog ustavnog rješenja, domete ovog</w:t>
      </w:r>
      <w:r w:rsidR="00B05FCC" w:rsidRPr="0067118B">
        <w:rPr>
          <w:color w:val="000000" w:themeColor="text1"/>
          <w:lang w:val="bs-Latn-BA"/>
        </w:rPr>
        <w:t xml:space="preserve"> ustavotvorstva</w:t>
      </w:r>
      <w:r w:rsidR="008E1295">
        <w:rPr>
          <w:color w:val="000000" w:themeColor="text1"/>
          <w:lang w:val="bs-Latn-BA"/>
        </w:rPr>
        <w:t>,</w:t>
      </w:r>
      <w:r w:rsidR="00FC3C2E" w:rsidRPr="0067118B">
        <w:rPr>
          <w:color w:val="000000" w:themeColor="text1"/>
          <w:lang w:val="bs-Latn-BA"/>
        </w:rPr>
        <w:t xml:space="preserve"> </w:t>
      </w:r>
      <w:r w:rsidR="008E1295">
        <w:rPr>
          <w:color w:val="000000" w:themeColor="text1"/>
          <w:lang w:val="bs-Latn-BA"/>
        </w:rPr>
        <w:t>kao i</w:t>
      </w:r>
      <w:r w:rsidR="00FC3C2E" w:rsidRPr="0067118B">
        <w:rPr>
          <w:color w:val="000000" w:themeColor="text1"/>
          <w:lang w:val="bs-Latn-BA"/>
        </w:rPr>
        <w:t xml:space="preserve"> vezu</w:t>
      </w:r>
      <w:r w:rsidR="007B50BC" w:rsidRPr="0067118B">
        <w:rPr>
          <w:color w:val="000000" w:themeColor="text1"/>
          <w:lang w:val="bs-Latn-BA"/>
        </w:rPr>
        <w:t xml:space="preserve"> </w:t>
      </w:r>
      <w:r w:rsidR="008F7177" w:rsidRPr="0067118B">
        <w:rPr>
          <w:color w:val="000000" w:themeColor="text1"/>
          <w:lang w:val="bs-Latn-BA"/>
        </w:rPr>
        <w:t xml:space="preserve">uspostavljenog </w:t>
      </w:r>
      <w:r w:rsidR="007B50BC" w:rsidRPr="0067118B">
        <w:rPr>
          <w:color w:val="000000" w:themeColor="text1"/>
          <w:lang w:val="bs-Latn-BA"/>
        </w:rPr>
        <w:t xml:space="preserve">ustavnog sistema sa </w:t>
      </w:r>
      <w:r w:rsidR="008E1295">
        <w:rPr>
          <w:color w:val="000000" w:themeColor="text1"/>
          <w:lang w:val="bs-Latn-BA"/>
        </w:rPr>
        <w:t xml:space="preserve">društvenim razvijem i </w:t>
      </w:r>
      <w:r w:rsidR="00AE3B7A" w:rsidRPr="0067118B">
        <w:rPr>
          <w:color w:val="000000" w:themeColor="text1"/>
          <w:lang w:val="bs-Latn-BA"/>
        </w:rPr>
        <w:t xml:space="preserve">socijalnim napretkom. </w:t>
      </w:r>
    </w:p>
    <w:p w:rsidR="00DF63B3" w:rsidRPr="0067118B" w:rsidRDefault="00153852" w:rsidP="00E22B72">
      <w:pPr>
        <w:pStyle w:val="Listenabsatz"/>
        <w:spacing w:after="120"/>
        <w:ind w:left="0"/>
        <w:contextualSpacing w:val="0"/>
        <w:rPr>
          <w:color w:val="000000" w:themeColor="text1"/>
          <w:lang w:val="bs-Latn-BA"/>
        </w:rPr>
      </w:pPr>
      <w:r w:rsidRPr="0067118B">
        <w:rPr>
          <w:color w:val="000000" w:themeColor="text1"/>
          <w:lang w:val="bs-Latn-BA"/>
        </w:rPr>
        <w:t>Č</w:t>
      </w:r>
      <w:r w:rsidR="00AE3B7A" w:rsidRPr="0067118B">
        <w:rPr>
          <w:color w:val="000000" w:themeColor="text1"/>
          <w:lang w:val="bs-Latn-BA"/>
        </w:rPr>
        <w:t>ini</w:t>
      </w:r>
      <w:r>
        <w:rPr>
          <w:color w:val="000000" w:themeColor="text1"/>
          <w:lang w:val="bs-Latn-BA"/>
        </w:rPr>
        <w:t xml:space="preserve"> </w:t>
      </w:r>
      <w:r w:rsidR="00AE3B7A" w:rsidRPr="0067118B">
        <w:rPr>
          <w:color w:val="000000" w:themeColor="text1"/>
          <w:lang w:val="bs-Latn-BA"/>
        </w:rPr>
        <w:t>se,</w:t>
      </w:r>
      <w:r>
        <w:rPr>
          <w:color w:val="000000" w:themeColor="text1"/>
          <w:lang w:val="bs-Latn-BA"/>
        </w:rPr>
        <w:t xml:space="preserve"> međutim,</w:t>
      </w:r>
      <w:r w:rsidR="00E72695" w:rsidRPr="0067118B">
        <w:rPr>
          <w:color w:val="000000" w:themeColor="text1"/>
          <w:lang w:val="bs-Latn-BA"/>
        </w:rPr>
        <w:t xml:space="preserve"> da pravnici ovim povodom</w:t>
      </w:r>
      <w:r w:rsidR="00AE3B7A" w:rsidRPr="0067118B">
        <w:rPr>
          <w:color w:val="000000" w:themeColor="text1"/>
          <w:lang w:val="bs-Latn-BA"/>
        </w:rPr>
        <w:t xml:space="preserve"> nemaju ništa novo za reći. Ov</w:t>
      </w:r>
      <w:r w:rsidR="00E72695" w:rsidRPr="0067118B">
        <w:rPr>
          <w:color w:val="000000" w:themeColor="text1"/>
          <w:lang w:val="bs-Latn-BA"/>
        </w:rPr>
        <w:t>aj</w:t>
      </w:r>
      <w:r>
        <w:rPr>
          <w:color w:val="000000" w:themeColor="text1"/>
          <w:lang w:val="bs-Latn-BA"/>
        </w:rPr>
        <w:t>, kao i drugi skupovi održani ove godine</w:t>
      </w:r>
      <w:r w:rsidR="00E72695" w:rsidRPr="0067118B">
        <w:rPr>
          <w:rStyle w:val="Funotenzeichen"/>
          <w:color w:val="000000" w:themeColor="text1"/>
          <w:lang w:val="bs-Latn-BA"/>
        </w:rPr>
        <w:footnoteReference w:id="4"/>
      </w:r>
      <w:r>
        <w:rPr>
          <w:color w:val="000000" w:themeColor="text1"/>
          <w:lang w:val="bs-Latn-BA"/>
        </w:rPr>
        <w:t>,</w:t>
      </w:r>
      <w:r w:rsidR="00AE3B7A" w:rsidRPr="0067118B">
        <w:rPr>
          <w:color w:val="000000" w:themeColor="text1"/>
          <w:lang w:val="bs-Latn-BA"/>
        </w:rPr>
        <w:t xml:space="preserve"> </w:t>
      </w:r>
      <w:r w:rsidR="00387F74" w:rsidRPr="0067118B">
        <w:rPr>
          <w:color w:val="000000" w:themeColor="text1"/>
          <w:lang w:val="bs-Latn-BA"/>
        </w:rPr>
        <w:t>dokumentira</w:t>
      </w:r>
      <w:r w:rsidR="009D5826" w:rsidRPr="0067118B">
        <w:rPr>
          <w:color w:val="000000" w:themeColor="text1"/>
          <w:lang w:val="bs-Latn-BA"/>
        </w:rPr>
        <w:t>ju</w:t>
      </w:r>
      <w:r w:rsidR="00387F74" w:rsidRPr="0067118B">
        <w:rPr>
          <w:color w:val="000000" w:themeColor="text1"/>
          <w:lang w:val="bs-Latn-BA"/>
        </w:rPr>
        <w:t xml:space="preserve"> </w:t>
      </w:r>
      <w:r w:rsidR="00C25115" w:rsidRPr="0067118B">
        <w:rPr>
          <w:color w:val="000000" w:themeColor="text1"/>
          <w:lang w:val="bs-Latn-BA"/>
        </w:rPr>
        <w:t>prazan hod</w:t>
      </w:r>
      <w:r w:rsidR="00387F74" w:rsidRPr="0067118B">
        <w:rPr>
          <w:color w:val="000000" w:themeColor="text1"/>
          <w:lang w:val="bs-Latn-BA"/>
        </w:rPr>
        <w:t xml:space="preserve"> </w:t>
      </w:r>
      <w:r w:rsidR="00D10FFC" w:rsidRPr="0067118B">
        <w:rPr>
          <w:color w:val="000000" w:themeColor="text1"/>
          <w:lang w:val="bs-Latn-BA"/>
        </w:rPr>
        <w:t>jurisprudencije</w:t>
      </w:r>
      <w:r w:rsidR="005C0E97" w:rsidRPr="0067118B">
        <w:rPr>
          <w:color w:val="000000" w:themeColor="text1"/>
          <w:lang w:val="bs-Latn-BA"/>
        </w:rPr>
        <w:t>, politologije i srodnih disciplina</w:t>
      </w:r>
      <w:r w:rsidR="00A92E77" w:rsidRPr="0067118B">
        <w:rPr>
          <w:color w:val="000000" w:themeColor="text1"/>
          <w:lang w:val="bs-Latn-BA"/>
        </w:rPr>
        <w:t xml:space="preserve">. </w:t>
      </w:r>
      <w:r w:rsidR="000777EC" w:rsidRPr="0067118B">
        <w:rPr>
          <w:color w:val="000000" w:themeColor="text1"/>
          <w:lang w:val="bs-Latn-BA"/>
        </w:rPr>
        <w:t xml:space="preserve">Ponavljaju se iste </w:t>
      </w:r>
      <w:r w:rsidR="009D5826" w:rsidRPr="0067118B">
        <w:rPr>
          <w:color w:val="000000" w:themeColor="text1"/>
          <w:lang w:val="bs-Latn-BA"/>
        </w:rPr>
        <w:t xml:space="preserve">teme i iste </w:t>
      </w:r>
      <w:r w:rsidR="000777EC" w:rsidRPr="0067118B">
        <w:rPr>
          <w:color w:val="000000" w:themeColor="text1"/>
          <w:lang w:val="bs-Latn-BA"/>
        </w:rPr>
        <w:t xml:space="preserve">dijagnoze u ispraznom </w:t>
      </w:r>
      <w:r w:rsidR="000022EA" w:rsidRPr="0067118B">
        <w:rPr>
          <w:color w:val="000000" w:themeColor="text1"/>
          <w:lang w:val="bs-Latn-BA"/>
        </w:rPr>
        <w:t>nabrajanju poznatih nedostataka</w:t>
      </w:r>
      <w:r w:rsidR="008F0E56" w:rsidRPr="0067118B">
        <w:rPr>
          <w:color w:val="000000" w:themeColor="text1"/>
          <w:lang w:val="bs-Latn-BA"/>
        </w:rPr>
        <w:t xml:space="preserve">. </w:t>
      </w:r>
      <w:r w:rsidR="008F0E56" w:rsidRPr="0067118B">
        <w:rPr>
          <w:color w:val="000000" w:themeColor="text1"/>
          <w:lang w:val="bs-Latn-BA"/>
        </w:rPr>
        <w:lastRenderedPageBreak/>
        <w:t>S</w:t>
      </w:r>
      <w:r w:rsidR="00357513" w:rsidRPr="0067118B">
        <w:rPr>
          <w:color w:val="000000" w:themeColor="text1"/>
          <w:lang w:val="bs-Latn-BA"/>
        </w:rPr>
        <w:t>ve</w:t>
      </w:r>
      <w:r w:rsidR="000022EA" w:rsidRPr="0067118B">
        <w:rPr>
          <w:color w:val="000000" w:themeColor="text1"/>
          <w:lang w:val="bs-Latn-BA"/>
        </w:rPr>
        <w:t xml:space="preserve"> uz punu svijest o </w:t>
      </w:r>
      <w:proofErr w:type="spellStart"/>
      <w:r w:rsidR="00796CD2" w:rsidRPr="0067118B">
        <w:rPr>
          <w:color w:val="000000" w:themeColor="text1"/>
          <w:lang w:val="bs-Latn-BA"/>
        </w:rPr>
        <w:t>nemoći</w:t>
      </w:r>
      <w:proofErr w:type="spellEnd"/>
      <w:r w:rsidR="00796CD2" w:rsidRPr="0067118B">
        <w:rPr>
          <w:color w:val="000000" w:themeColor="text1"/>
          <w:lang w:val="bs-Latn-BA"/>
        </w:rPr>
        <w:t xml:space="preserve"> stručnog stava pred realnim interesima</w:t>
      </w:r>
      <w:r w:rsidR="00FF2EDF" w:rsidRPr="0067118B">
        <w:rPr>
          <w:color w:val="000000" w:themeColor="text1"/>
          <w:lang w:val="bs-Latn-BA"/>
        </w:rPr>
        <w:t xml:space="preserve"> nacionalne i internacionalne</w:t>
      </w:r>
      <w:r w:rsidR="00796CD2" w:rsidRPr="0067118B">
        <w:rPr>
          <w:color w:val="000000" w:themeColor="text1"/>
          <w:lang w:val="bs-Latn-BA"/>
        </w:rPr>
        <w:t xml:space="preserve"> politi</w:t>
      </w:r>
      <w:r w:rsidR="009D5826" w:rsidRPr="0067118B">
        <w:rPr>
          <w:color w:val="000000" w:themeColor="text1"/>
          <w:lang w:val="bs-Latn-BA"/>
        </w:rPr>
        <w:t>ke</w:t>
      </w:r>
      <w:r w:rsidR="00B22017" w:rsidRPr="0067118B">
        <w:rPr>
          <w:color w:val="000000" w:themeColor="text1"/>
          <w:lang w:val="bs-Latn-BA"/>
        </w:rPr>
        <w:t>.</w:t>
      </w:r>
      <w:r w:rsidR="00796CD2" w:rsidRPr="0067118B">
        <w:rPr>
          <w:color w:val="000000" w:themeColor="text1"/>
          <w:lang w:val="bs-Latn-BA"/>
        </w:rPr>
        <w:t xml:space="preserve"> </w:t>
      </w:r>
      <w:r w:rsidR="00E22B72" w:rsidRPr="0067118B">
        <w:rPr>
          <w:color w:val="000000" w:themeColor="text1"/>
          <w:lang w:val="bs-Latn-BA"/>
        </w:rPr>
        <w:t xml:space="preserve">Ukratko se može </w:t>
      </w:r>
      <w:proofErr w:type="spellStart"/>
      <w:r w:rsidR="00E22B72" w:rsidRPr="0067118B">
        <w:rPr>
          <w:color w:val="000000" w:themeColor="text1"/>
          <w:lang w:val="bs-Latn-BA"/>
        </w:rPr>
        <w:t>zaključiti</w:t>
      </w:r>
      <w:proofErr w:type="spellEnd"/>
      <w:r w:rsidR="00E22B72" w:rsidRPr="0067118B">
        <w:rPr>
          <w:color w:val="000000" w:themeColor="text1"/>
          <w:lang w:val="bs-Latn-BA"/>
        </w:rPr>
        <w:t xml:space="preserve"> da u pozitivan bilans </w:t>
      </w:r>
      <w:proofErr w:type="spellStart"/>
      <w:r w:rsidR="00E22B72" w:rsidRPr="0067118B">
        <w:rPr>
          <w:color w:val="000000" w:themeColor="text1"/>
          <w:lang w:val="bs-Latn-BA"/>
        </w:rPr>
        <w:t>Daytonskog</w:t>
      </w:r>
      <w:proofErr w:type="spellEnd"/>
      <w:r w:rsidR="00E22B72" w:rsidRPr="0067118B">
        <w:rPr>
          <w:color w:val="000000" w:themeColor="text1"/>
          <w:lang w:val="bs-Latn-BA"/>
        </w:rPr>
        <w:t xml:space="preserve"> mirovnog sporazuma ulaze uspostava mira, zaštiti ljudskih prava i </w:t>
      </w:r>
      <w:proofErr w:type="spellStart"/>
      <w:r w:rsidR="00E22B72" w:rsidRPr="0067118B">
        <w:rPr>
          <w:color w:val="000000" w:themeColor="text1"/>
          <w:lang w:val="bs-Latn-BA"/>
        </w:rPr>
        <w:t>očuvanju</w:t>
      </w:r>
      <w:proofErr w:type="spellEnd"/>
      <w:r w:rsidR="00E22B72" w:rsidRPr="0067118B">
        <w:rPr>
          <w:color w:val="000000" w:themeColor="text1"/>
          <w:lang w:val="bs-Latn-BA"/>
        </w:rPr>
        <w:t xml:space="preserve"> države. U negativni ulazi konstatacija o nefunkcionalnoj državi, nehomogenom političkom sistemu sa neadekvatnom teritorijalnom organizacijom i mnoštvo nepravednih rješenja koja proizvode konfliktne konstelacije, diskriminiraju po više osnova, podstiču i štite različite forme korupcije.</w:t>
      </w:r>
      <w:r w:rsidR="008318A7" w:rsidRPr="0067118B">
        <w:rPr>
          <w:rStyle w:val="Funotenzeichen"/>
          <w:color w:val="000000" w:themeColor="text1"/>
          <w:lang w:val="bs-Latn-BA"/>
        </w:rPr>
        <w:footnoteReference w:id="5"/>
      </w:r>
      <w:r w:rsidR="00E22B72" w:rsidRPr="0067118B">
        <w:rPr>
          <w:color w:val="000000" w:themeColor="text1"/>
          <w:lang w:val="bs-Latn-BA"/>
        </w:rPr>
        <w:t xml:space="preserve"> </w:t>
      </w:r>
    </w:p>
    <w:p w:rsidR="000B2C00" w:rsidRDefault="00B22017" w:rsidP="00214C3B">
      <w:pPr>
        <w:pStyle w:val="Listenabsatz"/>
        <w:tabs>
          <w:tab w:val="left" w:pos="284"/>
        </w:tabs>
        <w:spacing w:after="120"/>
        <w:ind w:left="0"/>
        <w:contextualSpacing w:val="0"/>
        <w:rPr>
          <w:rStyle w:val="yt-core-attributed-string--link-inherit-color"/>
          <w:color w:val="000000" w:themeColor="text1"/>
          <w:lang w:val="bs-Latn-BA"/>
        </w:rPr>
      </w:pPr>
      <w:r w:rsidRPr="0067118B">
        <w:rPr>
          <w:color w:val="000000" w:themeColor="text1"/>
          <w:lang w:val="bs-Latn-BA"/>
        </w:rPr>
        <w:t xml:space="preserve">Godišnjice prate </w:t>
      </w:r>
      <w:r w:rsidR="00A92E77" w:rsidRPr="0067118B">
        <w:rPr>
          <w:color w:val="000000" w:themeColor="text1"/>
          <w:lang w:val="bs-Latn-BA"/>
        </w:rPr>
        <w:t xml:space="preserve">politički i socijalni rituala koji </w:t>
      </w:r>
      <w:r w:rsidRPr="0067118B">
        <w:rPr>
          <w:color w:val="000000" w:themeColor="text1"/>
          <w:lang w:val="bs-Latn-BA"/>
        </w:rPr>
        <w:t xml:space="preserve">su izgubili svaku vezu sa stavom nauke o ustavnom pravu i predstavljaju samodopadljivo redanje floskula koje zamagljuju </w:t>
      </w:r>
      <w:r w:rsidR="008402F7" w:rsidRPr="0067118B">
        <w:rPr>
          <w:color w:val="000000" w:themeColor="text1"/>
          <w:lang w:val="bs-Latn-BA"/>
        </w:rPr>
        <w:t xml:space="preserve">srastanje političke klase sa ustavnim sistemom. </w:t>
      </w:r>
      <w:r w:rsidR="00C660D2" w:rsidRPr="0067118B">
        <w:rPr>
          <w:color w:val="000000" w:themeColor="text1"/>
          <w:lang w:val="bs-Latn-BA"/>
        </w:rPr>
        <w:t xml:space="preserve">Na dvadesetpetu godišnjicu je jednoznačno isticana potreba </w:t>
      </w:r>
      <w:r w:rsidR="009B6107" w:rsidRPr="0067118B">
        <w:rPr>
          <w:color w:val="000000" w:themeColor="text1"/>
          <w:lang w:val="bs-Latn-BA"/>
        </w:rPr>
        <w:t>za izmjenom</w:t>
      </w:r>
      <w:r w:rsidR="00C660D2" w:rsidRPr="0067118B">
        <w:rPr>
          <w:color w:val="000000" w:themeColor="text1"/>
          <w:lang w:val="bs-Latn-BA"/>
        </w:rPr>
        <w:t xml:space="preserve"> ustava, a USA</w:t>
      </w:r>
      <w:r w:rsidR="00F31A20" w:rsidRPr="0067118B">
        <w:rPr>
          <w:color w:val="000000" w:themeColor="text1"/>
          <w:lang w:val="bs-Latn-BA"/>
        </w:rPr>
        <w:t>-</w:t>
      </w:r>
      <w:r w:rsidR="00C660D2" w:rsidRPr="0067118B">
        <w:rPr>
          <w:color w:val="000000" w:themeColor="text1"/>
          <w:lang w:val="bs-Latn-BA"/>
        </w:rPr>
        <w:t>diplomatija je slala poruke o neophodnosti reformi „koje se trebaju provoditi na bazi dijaloga i kompromisa“</w:t>
      </w:r>
      <w:r w:rsidR="00C660D2" w:rsidRPr="0067118B">
        <w:rPr>
          <w:rStyle w:val="Funotenzeichen"/>
          <w:color w:val="000000" w:themeColor="text1"/>
          <w:lang w:val="bs-Latn-BA"/>
        </w:rPr>
        <w:footnoteReference w:id="6"/>
      </w:r>
      <w:r w:rsidR="00C660D2" w:rsidRPr="0067118B">
        <w:rPr>
          <w:color w:val="000000" w:themeColor="text1"/>
          <w:lang w:val="bs-Latn-BA"/>
        </w:rPr>
        <w:t xml:space="preserve">. Ništa novo ni nakon trideset godina: </w:t>
      </w:r>
      <w:r w:rsidR="00C660D2" w:rsidRPr="0067118B">
        <w:rPr>
          <w:rStyle w:val="yt-core-attributed-string--link-inherit-color"/>
          <w:color w:val="000000" w:themeColor="text1"/>
          <w:lang w:val="bs-Latn-BA"/>
        </w:rPr>
        <w:t xml:space="preserve">U okviru proljetnog zasjedanja Parlamentarne skupštine NATO saveza u Daytonu održan </w:t>
      </w:r>
      <w:r w:rsidR="006374C4" w:rsidRPr="0067118B">
        <w:rPr>
          <w:rStyle w:val="yt-core-attributed-string--link-inherit-color"/>
          <w:color w:val="000000" w:themeColor="text1"/>
          <w:lang w:val="bs-Latn-BA"/>
        </w:rPr>
        <w:t xml:space="preserve">je </w:t>
      </w:r>
      <w:r w:rsidR="00C660D2" w:rsidRPr="0067118B">
        <w:rPr>
          <w:rStyle w:val="yt-core-attributed-string--link-inherit-color"/>
          <w:color w:val="000000" w:themeColor="text1"/>
          <w:lang w:val="bs-Latn-BA"/>
        </w:rPr>
        <w:t xml:space="preserve">panel o 30. godišnjici mirovnog sporazuma za Bosnu i Hercegovinu – najbolji dokaz </w:t>
      </w:r>
      <w:r w:rsidR="008F0E56" w:rsidRPr="0067118B">
        <w:rPr>
          <w:rStyle w:val="yt-core-attributed-string--link-inherit-color"/>
          <w:color w:val="000000" w:themeColor="text1"/>
          <w:lang w:val="bs-Latn-BA"/>
        </w:rPr>
        <w:t xml:space="preserve">o </w:t>
      </w:r>
      <w:r w:rsidR="00C660D2" w:rsidRPr="0067118B">
        <w:rPr>
          <w:rStyle w:val="yt-core-attributed-string--link-inherit-color"/>
          <w:color w:val="000000" w:themeColor="text1"/>
          <w:lang w:val="bs-Latn-BA"/>
        </w:rPr>
        <w:t>ponavljanj</w:t>
      </w:r>
      <w:r w:rsidR="008F0E56" w:rsidRPr="0067118B">
        <w:rPr>
          <w:rStyle w:val="yt-core-attributed-string--link-inherit-color"/>
          <w:color w:val="000000" w:themeColor="text1"/>
          <w:lang w:val="bs-Latn-BA"/>
        </w:rPr>
        <w:t>u</w:t>
      </w:r>
      <w:r w:rsidR="00C660D2" w:rsidRPr="0067118B">
        <w:rPr>
          <w:rStyle w:val="yt-core-attributed-string--link-inherit-color"/>
          <w:color w:val="000000" w:themeColor="text1"/>
          <w:lang w:val="bs-Latn-BA"/>
        </w:rPr>
        <w:t xml:space="preserve"> ovih teza</w:t>
      </w:r>
      <w:r w:rsidR="008F0E56" w:rsidRPr="0067118B">
        <w:rPr>
          <w:rStyle w:val="yt-core-attributed-string--link-inherit-color"/>
          <w:color w:val="000000" w:themeColor="text1"/>
          <w:lang w:val="bs-Latn-BA"/>
        </w:rPr>
        <w:t>.</w:t>
      </w:r>
      <w:r w:rsidR="00C660D2" w:rsidRPr="0067118B">
        <w:rPr>
          <w:rStyle w:val="yt-core-attributed-string--link-inherit-color"/>
          <w:color w:val="000000" w:themeColor="text1"/>
          <w:lang w:val="bs-Latn-BA"/>
        </w:rPr>
        <w:t xml:space="preserve"> </w:t>
      </w:r>
      <w:r w:rsidR="008F0E56" w:rsidRPr="0067118B">
        <w:rPr>
          <w:rStyle w:val="yt-core-attributed-string--link-inherit-color"/>
          <w:color w:val="000000" w:themeColor="text1"/>
          <w:lang w:val="bs-Latn-BA"/>
        </w:rPr>
        <w:t>D</w:t>
      </w:r>
      <w:r w:rsidR="00C660D2" w:rsidRPr="0067118B">
        <w:rPr>
          <w:rStyle w:val="yt-core-attributed-string--link-inherit-color"/>
          <w:color w:val="000000" w:themeColor="text1"/>
          <w:lang w:val="bs-Latn-BA"/>
        </w:rPr>
        <w:t>akle, ponavljanj</w:t>
      </w:r>
      <w:r w:rsidR="008F0E56" w:rsidRPr="0067118B">
        <w:rPr>
          <w:rStyle w:val="yt-core-attributed-string--link-inherit-color"/>
          <w:color w:val="000000" w:themeColor="text1"/>
          <w:lang w:val="bs-Latn-BA"/>
        </w:rPr>
        <w:t>e</w:t>
      </w:r>
      <w:r w:rsidR="00C660D2" w:rsidRPr="0067118B">
        <w:rPr>
          <w:rStyle w:val="yt-core-attributed-string--link-inherit-color"/>
          <w:color w:val="000000" w:themeColor="text1"/>
          <w:lang w:val="bs-Latn-BA"/>
        </w:rPr>
        <w:t xml:space="preserve"> jednog te istog.</w:t>
      </w:r>
      <w:r w:rsidR="00C660D2" w:rsidRPr="0067118B">
        <w:rPr>
          <w:rStyle w:val="Funotenzeichen"/>
          <w:color w:val="000000" w:themeColor="text1"/>
          <w:lang w:val="bs-Latn-BA"/>
        </w:rPr>
        <w:footnoteReference w:id="7"/>
      </w:r>
      <w:r w:rsidR="00C660D2" w:rsidRPr="0067118B">
        <w:rPr>
          <w:rStyle w:val="yt-core-attributed-string--link-inherit-color"/>
          <w:color w:val="000000" w:themeColor="text1"/>
          <w:lang w:val="bs-Latn-BA"/>
        </w:rPr>
        <w:t xml:space="preserve"> Danas je, uz tridesetu godišnjicu, na raspolaganju ovaj višak „neupotrebljive pameti“ tako da se uz</w:t>
      </w:r>
      <w:r w:rsidR="009821C3" w:rsidRPr="0067118B">
        <w:rPr>
          <w:rStyle w:val="yt-core-attributed-string--link-inherit-color"/>
          <w:color w:val="000000" w:themeColor="text1"/>
          <w:lang w:val="bs-Latn-BA"/>
        </w:rPr>
        <w:t xml:space="preserve"> obilježavanje tridesetogodišnjice</w:t>
      </w:r>
      <w:r w:rsidR="00C660D2" w:rsidRPr="0067118B">
        <w:rPr>
          <w:rStyle w:val="yt-core-attributed-string--link-inherit-color"/>
          <w:color w:val="000000" w:themeColor="text1"/>
          <w:lang w:val="bs-Latn-BA"/>
        </w:rPr>
        <w:t xml:space="preserve"> mogu samo ponoviti nalazi prethodnih decenija. </w:t>
      </w:r>
    </w:p>
    <w:p w:rsidR="00214C3B" w:rsidRPr="0067118B" w:rsidRDefault="009B6107" w:rsidP="00214C3B">
      <w:pPr>
        <w:pStyle w:val="Listenabsatz"/>
        <w:tabs>
          <w:tab w:val="left" w:pos="284"/>
        </w:tabs>
        <w:spacing w:after="120"/>
        <w:ind w:left="0"/>
        <w:contextualSpacing w:val="0"/>
        <w:rPr>
          <w:rStyle w:val="yt-core-attributed-string--link-inherit-color"/>
          <w:color w:val="000000" w:themeColor="text1"/>
          <w:lang w:val="bs-Latn-BA"/>
        </w:rPr>
      </w:pPr>
      <w:r w:rsidRPr="0067118B">
        <w:rPr>
          <w:rStyle w:val="yt-core-attributed-string--link-inherit-color"/>
          <w:color w:val="000000" w:themeColor="text1"/>
          <w:lang w:val="bs-Latn-BA"/>
        </w:rPr>
        <w:t>N</w:t>
      </w:r>
      <w:r w:rsidR="00214C3B" w:rsidRPr="0067118B">
        <w:rPr>
          <w:rStyle w:val="yt-core-attributed-string--link-inherit-color"/>
          <w:color w:val="000000" w:themeColor="text1"/>
          <w:lang w:val="bs-Latn-BA"/>
        </w:rPr>
        <w:t>e</w:t>
      </w:r>
      <w:r w:rsidRPr="0067118B">
        <w:rPr>
          <w:rStyle w:val="yt-core-attributed-string--link-inherit-color"/>
          <w:color w:val="000000" w:themeColor="text1"/>
          <w:lang w:val="bs-Latn-BA"/>
        </w:rPr>
        <w:t>št</w:t>
      </w:r>
      <w:r w:rsidR="00E515C5" w:rsidRPr="0067118B">
        <w:rPr>
          <w:rStyle w:val="yt-core-attributed-string--link-inherit-color"/>
          <w:color w:val="000000" w:themeColor="text1"/>
          <w:lang w:val="bs-Latn-BA"/>
        </w:rPr>
        <w:t>o</w:t>
      </w:r>
      <w:r w:rsidRPr="0067118B">
        <w:rPr>
          <w:rStyle w:val="yt-core-attributed-string--link-inherit-color"/>
          <w:color w:val="000000" w:themeColor="text1"/>
          <w:lang w:val="bs-Latn-BA"/>
        </w:rPr>
        <w:t xml:space="preserve"> više ne mo</w:t>
      </w:r>
      <w:r w:rsidR="008549F6" w:rsidRPr="0067118B">
        <w:rPr>
          <w:rStyle w:val="yt-core-attributed-string--link-inherit-color"/>
          <w:color w:val="000000" w:themeColor="text1"/>
          <w:lang w:val="bs-Latn-BA"/>
        </w:rPr>
        <w:t>gu</w:t>
      </w:r>
      <w:r w:rsidRPr="0067118B">
        <w:rPr>
          <w:rStyle w:val="yt-core-attributed-string--link-inherit-color"/>
          <w:color w:val="000000" w:themeColor="text1"/>
          <w:lang w:val="bs-Latn-BA"/>
        </w:rPr>
        <w:t xml:space="preserve"> ponuditi ni </w:t>
      </w:r>
      <w:r w:rsidR="008549F6" w:rsidRPr="0067118B">
        <w:rPr>
          <w:rStyle w:val="yt-core-attributed-string--link-inherit-color"/>
          <w:color w:val="000000" w:themeColor="text1"/>
          <w:lang w:val="bs-Latn-BA"/>
        </w:rPr>
        <w:t>redovi koji slijede</w:t>
      </w:r>
      <w:r w:rsidRPr="0067118B">
        <w:rPr>
          <w:rStyle w:val="yt-core-attributed-string--link-inherit-color"/>
          <w:color w:val="000000" w:themeColor="text1"/>
          <w:lang w:val="bs-Latn-BA"/>
        </w:rPr>
        <w:t>.</w:t>
      </w:r>
      <w:r w:rsidR="00214C3B" w:rsidRPr="0067118B">
        <w:rPr>
          <w:rStyle w:val="yt-core-attributed-string--link-inherit-color"/>
          <w:color w:val="000000" w:themeColor="text1"/>
          <w:lang w:val="bs-Latn-BA"/>
        </w:rPr>
        <w:t xml:space="preserve"> </w:t>
      </w:r>
    </w:p>
    <w:p w:rsidR="0075650B" w:rsidRPr="0067118B" w:rsidRDefault="0075650B" w:rsidP="0075650B">
      <w:pPr>
        <w:tabs>
          <w:tab w:val="left" w:pos="284"/>
        </w:tabs>
        <w:spacing w:after="120"/>
        <w:rPr>
          <w:b/>
          <w:color w:val="000000" w:themeColor="text1"/>
          <w:lang w:val="bs-Latn-BA"/>
        </w:rPr>
      </w:pPr>
      <w:r w:rsidRPr="0067118B">
        <w:rPr>
          <w:b/>
          <w:color w:val="000000" w:themeColor="text1"/>
          <w:lang w:val="bs-Latn-BA"/>
        </w:rPr>
        <w:t xml:space="preserve">2. </w:t>
      </w:r>
      <w:r w:rsidR="006374C4" w:rsidRPr="0067118B">
        <w:rPr>
          <w:b/>
          <w:color w:val="000000" w:themeColor="text1"/>
          <w:lang w:val="bs-Latn-BA"/>
        </w:rPr>
        <w:t>Ustavna reforma</w:t>
      </w:r>
      <w:r w:rsidR="00180768" w:rsidRPr="0067118B">
        <w:rPr>
          <w:b/>
          <w:color w:val="000000" w:themeColor="text1"/>
          <w:lang w:val="bs-Latn-BA"/>
        </w:rPr>
        <w:t>?</w:t>
      </w:r>
    </w:p>
    <w:p w:rsidR="00B85A02" w:rsidRPr="0067118B" w:rsidRDefault="0075650B" w:rsidP="004B7BE2">
      <w:pPr>
        <w:pStyle w:val="Listenabsatz"/>
        <w:spacing w:after="120"/>
        <w:ind w:left="0"/>
        <w:contextualSpacing w:val="0"/>
        <w:rPr>
          <w:color w:val="000000" w:themeColor="text1"/>
          <w:lang w:val="bs-Latn-BA"/>
        </w:rPr>
      </w:pPr>
      <w:r w:rsidRPr="0067118B">
        <w:rPr>
          <w:color w:val="000000" w:themeColor="text1"/>
          <w:lang w:val="bs-Latn-BA"/>
        </w:rPr>
        <w:t xml:space="preserve">U agendu skupa je ušla ustavna reforma kao samorazumljiva potreba. Ona podrazumijeva naučnu verifikaciju uzajamne ovisnosti ustavnih rješenja i funkcionalnosti države: da li važeći ustav </w:t>
      </w:r>
      <w:r w:rsidR="006374C4" w:rsidRPr="0067118B">
        <w:rPr>
          <w:color w:val="000000" w:themeColor="text1"/>
          <w:lang w:val="bs-Latn-BA"/>
        </w:rPr>
        <w:t>uspostavlja</w:t>
      </w:r>
      <w:r w:rsidRPr="0067118B">
        <w:rPr>
          <w:color w:val="000000" w:themeColor="text1"/>
          <w:lang w:val="bs-Latn-BA"/>
        </w:rPr>
        <w:t xml:space="preserve"> </w:t>
      </w:r>
      <w:r w:rsidR="006374C4" w:rsidRPr="0067118B">
        <w:rPr>
          <w:color w:val="000000" w:themeColor="text1"/>
          <w:lang w:val="bs-Latn-BA"/>
        </w:rPr>
        <w:t>funkcionalnu</w:t>
      </w:r>
      <w:r w:rsidRPr="0067118B">
        <w:rPr>
          <w:color w:val="000000" w:themeColor="text1"/>
          <w:lang w:val="bs-Latn-BA"/>
        </w:rPr>
        <w:t xml:space="preserve"> držav</w:t>
      </w:r>
      <w:r w:rsidR="006374C4" w:rsidRPr="0067118B">
        <w:rPr>
          <w:color w:val="000000" w:themeColor="text1"/>
          <w:lang w:val="bs-Latn-BA"/>
        </w:rPr>
        <w:t>u</w:t>
      </w:r>
      <w:r w:rsidRPr="0067118B">
        <w:rPr>
          <w:color w:val="000000" w:themeColor="text1"/>
          <w:lang w:val="bs-Latn-BA"/>
        </w:rPr>
        <w:t xml:space="preserve"> koja se stara o blagostanju i prosperitetu svojih građana ili je upravo on osujećuje</w:t>
      </w:r>
      <w:r w:rsidR="00180768" w:rsidRPr="0067118B">
        <w:rPr>
          <w:color w:val="000000" w:themeColor="text1"/>
          <w:lang w:val="bs-Latn-BA"/>
        </w:rPr>
        <w:t>?</w:t>
      </w:r>
      <w:r w:rsidR="00BB6A4D" w:rsidRPr="0067118B">
        <w:rPr>
          <w:color w:val="000000" w:themeColor="text1"/>
          <w:lang w:val="bs-Latn-BA"/>
        </w:rPr>
        <w:t xml:space="preserve"> </w:t>
      </w:r>
      <w:r w:rsidR="00180768" w:rsidRPr="0067118B">
        <w:rPr>
          <w:color w:val="000000" w:themeColor="text1"/>
          <w:lang w:val="bs-Latn-BA"/>
        </w:rPr>
        <w:t xml:space="preserve">Odgovor na ovo pitanje su </w:t>
      </w:r>
      <w:r w:rsidR="0061487A" w:rsidRPr="0067118B">
        <w:rPr>
          <w:color w:val="000000" w:themeColor="text1"/>
          <w:lang w:val="bs-Latn-BA"/>
        </w:rPr>
        <w:t xml:space="preserve">već </w:t>
      </w:r>
      <w:r w:rsidR="00180768" w:rsidRPr="0067118B">
        <w:rPr>
          <w:color w:val="000000" w:themeColor="text1"/>
          <w:lang w:val="bs-Latn-BA"/>
        </w:rPr>
        <w:t xml:space="preserve">dale akademske institucije i mora se primijetiti da ne postoji jedan </w:t>
      </w:r>
      <w:r w:rsidR="00EA6B51" w:rsidRPr="0067118B">
        <w:rPr>
          <w:color w:val="000000" w:themeColor="text1"/>
          <w:lang w:val="bs-Latn-BA"/>
        </w:rPr>
        <w:t>„</w:t>
      </w:r>
      <w:r w:rsidR="00180768" w:rsidRPr="0067118B">
        <w:rPr>
          <w:color w:val="000000" w:themeColor="text1"/>
          <w:lang w:val="bs-Latn-BA"/>
        </w:rPr>
        <w:t>tačan</w:t>
      </w:r>
      <w:r w:rsidR="00EA6B51" w:rsidRPr="0067118B">
        <w:rPr>
          <w:color w:val="000000" w:themeColor="text1"/>
          <w:lang w:val="bs-Latn-BA"/>
        </w:rPr>
        <w:t>“</w:t>
      </w:r>
      <w:r w:rsidR="00180768" w:rsidRPr="0067118B">
        <w:rPr>
          <w:color w:val="000000" w:themeColor="text1"/>
          <w:lang w:val="bs-Latn-BA"/>
        </w:rPr>
        <w:t xml:space="preserve"> odgovor. Sve u svemu, rezultat naučnih refleksija se može sažeti u zahtjevu da se reformom ustava promijene </w:t>
      </w:r>
      <w:r w:rsidR="00180768" w:rsidRPr="0067118B">
        <w:rPr>
          <w:i/>
          <w:color w:val="000000" w:themeColor="text1"/>
          <w:lang w:val="bs-Latn-BA"/>
        </w:rPr>
        <w:t>strukturni ustavni principi</w:t>
      </w:r>
      <w:r w:rsidR="00180768" w:rsidRPr="0067118B">
        <w:rPr>
          <w:color w:val="000000" w:themeColor="text1"/>
          <w:lang w:val="bs-Latn-BA"/>
        </w:rPr>
        <w:t xml:space="preserve"> sa pratećim materijalnim rješenjima. To bi, po sebi, vodilo donošenju </w:t>
      </w:r>
      <w:r w:rsidR="00180768" w:rsidRPr="0067118B">
        <w:rPr>
          <w:i/>
          <w:iCs/>
          <w:color w:val="000000" w:themeColor="text1"/>
          <w:lang w:val="bs-Latn-BA"/>
        </w:rPr>
        <w:t>novog ustava</w:t>
      </w:r>
      <w:r w:rsidR="00180768" w:rsidRPr="0067118B">
        <w:rPr>
          <w:color w:val="000000" w:themeColor="text1"/>
          <w:lang w:val="bs-Latn-BA"/>
        </w:rPr>
        <w:t>.</w:t>
      </w:r>
      <w:r w:rsidR="004975FA" w:rsidRPr="0067118B">
        <w:rPr>
          <w:rStyle w:val="Funotenzeichen"/>
          <w:color w:val="000000" w:themeColor="text1"/>
          <w:lang w:val="bs-Latn-BA"/>
        </w:rPr>
        <w:footnoteReference w:id="8"/>
      </w:r>
      <w:r w:rsidR="00180768" w:rsidRPr="0067118B">
        <w:rPr>
          <w:color w:val="000000" w:themeColor="text1"/>
          <w:lang w:val="bs-Latn-BA"/>
        </w:rPr>
        <w:t xml:space="preserve"> </w:t>
      </w:r>
    </w:p>
    <w:p w:rsidR="00180768" w:rsidRPr="0067118B" w:rsidRDefault="005C3FC3" w:rsidP="004B7BE2">
      <w:pPr>
        <w:pStyle w:val="Listenabsatz"/>
        <w:spacing w:after="120"/>
        <w:ind w:left="0"/>
        <w:contextualSpacing w:val="0"/>
        <w:rPr>
          <w:color w:val="000000" w:themeColor="text1"/>
          <w:lang w:val="bs-Latn-BA"/>
        </w:rPr>
      </w:pPr>
      <w:r w:rsidRPr="0067118B">
        <w:rPr>
          <w:bCs/>
          <w:color w:val="000000" w:themeColor="text1"/>
          <w:lang w:val="bs-Latn-BA"/>
        </w:rPr>
        <w:t xml:space="preserve">Donošenje novog ustava </w:t>
      </w:r>
      <w:r w:rsidRPr="0067118B">
        <w:rPr>
          <w:color w:val="000000" w:themeColor="text1"/>
          <w:lang w:val="bs-Latn-BA"/>
        </w:rPr>
        <w:t>podrazumijeva i uspostavljanje novog političkog modela</w:t>
      </w:r>
      <w:r w:rsidR="00052368" w:rsidRPr="0067118B">
        <w:rPr>
          <w:color w:val="000000" w:themeColor="text1"/>
          <w:lang w:val="bs-Latn-BA"/>
        </w:rPr>
        <w:t>.</w:t>
      </w:r>
      <w:r w:rsidRPr="0067118B">
        <w:rPr>
          <w:color w:val="000000" w:themeColor="text1"/>
          <w:lang w:val="bs-Latn-BA"/>
        </w:rPr>
        <w:t xml:space="preserve"> </w:t>
      </w:r>
      <w:r w:rsidR="00052368" w:rsidRPr="0067118B">
        <w:rPr>
          <w:color w:val="000000" w:themeColor="text1"/>
          <w:lang w:val="bs-Latn-BA"/>
        </w:rPr>
        <w:t>U</w:t>
      </w:r>
      <w:r w:rsidRPr="0067118B">
        <w:rPr>
          <w:color w:val="000000" w:themeColor="text1"/>
          <w:lang w:val="bs-Latn-BA"/>
        </w:rPr>
        <w:t xml:space="preserve"> </w:t>
      </w:r>
      <w:r w:rsidR="00932161" w:rsidRPr="0067118B">
        <w:rPr>
          <w:color w:val="000000" w:themeColor="text1"/>
          <w:lang w:val="bs-Latn-BA"/>
        </w:rPr>
        <w:t>aktuelnim</w:t>
      </w:r>
      <w:r w:rsidRPr="0067118B">
        <w:rPr>
          <w:color w:val="000000" w:themeColor="text1"/>
          <w:lang w:val="bs-Latn-BA"/>
        </w:rPr>
        <w:t xml:space="preserve"> političkim </w:t>
      </w:r>
      <w:proofErr w:type="spellStart"/>
      <w:r w:rsidRPr="0067118B">
        <w:rPr>
          <w:color w:val="000000" w:themeColor="text1"/>
          <w:lang w:val="bs-Latn-BA"/>
        </w:rPr>
        <w:t>konstelacijama</w:t>
      </w:r>
      <w:proofErr w:type="spellEnd"/>
      <w:r w:rsidRPr="0067118B">
        <w:rPr>
          <w:color w:val="000000" w:themeColor="text1"/>
          <w:lang w:val="bs-Latn-BA"/>
        </w:rPr>
        <w:t xml:space="preserve"> to je nemoguć poduhvat zbog toga što su se praktične politike koncipirale kao mehanizmi za sprečavanje svih izmjena koje bi ugrozile postojeći model </w:t>
      </w:r>
      <w:proofErr w:type="spellStart"/>
      <w:r w:rsidRPr="0067118B">
        <w:rPr>
          <w:color w:val="000000" w:themeColor="text1"/>
          <w:lang w:val="bs-Latn-BA"/>
        </w:rPr>
        <w:t>odlučivanja</w:t>
      </w:r>
      <w:proofErr w:type="spellEnd"/>
      <w:r w:rsidRPr="0067118B">
        <w:rPr>
          <w:color w:val="000000" w:themeColor="text1"/>
          <w:lang w:val="bs-Latn-BA"/>
        </w:rPr>
        <w:t xml:space="preserve"> i kontrole javnih resursa. U političkoj praksi se sabotiraju pravni zahtjevi agresivnim </w:t>
      </w:r>
      <w:r w:rsidRPr="0067118B">
        <w:rPr>
          <w:color w:val="000000" w:themeColor="text1"/>
          <w:lang w:val="bs-Latn-BA"/>
        </w:rPr>
        <w:lastRenderedPageBreak/>
        <w:t>falsificiranjem Ustavnog prava BiH</w:t>
      </w:r>
      <w:r w:rsidRPr="0067118B">
        <w:rPr>
          <w:color w:val="000000" w:themeColor="text1"/>
          <w:vertAlign w:val="superscript"/>
          <w:lang w:val="bs-Latn-BA"/>
        </w:rPr>
        <w:footnoteReference w:id="9"/>
      </w:r>
      <w:r w:rsidRPr="0067118B">
        <w:rPr>
          <w:color w:val="000000" w:themeColor="text1"/>
          <w:lang w:val="bs-Latn-BA"/>
        </w:rPr>
        <w:t xml:space="preserve">. Političke partije BiH se od stupanja na snagu Aneksa 4 razumijevaju kao predstavnici bih-naroda i praktičnu politiku vode kao „politiku u ime naroda“ </w:t>
      </w:r>
      <w:r w:rsidR="00DC64DB" w:rsidRPr="0067118B">
        <w:rPr>
          <w:color w:val="000000" w:themeColor="text1"/>
          <w:lang w:val="bs-Latn-BA"/>
        </w:rPr>
        <w:t>Na taj način se</w:t>
      </w:r>
      <w:r w:rsidR="00D4272E" w:rsidRPr="0067118B">
        <w:rPr>
          <w:color w:val="000000" w:themeColor="text1"/>
          <w:lang w:val="bs-Latn-BA"/>
        </w:rPr>
        <w:t xml:space="preserve"> potiskuju</w:t>
      </w:r>
      <w:r w:rsidRPr="0067118B">
        <w:rPr>
          <w:color w:val="000000" w:themeColor="text1"/>
          <w:lang w:val="bs-Latn-BA"/>
        </w:rPr>
        <w:t xml:space="preserve"> elemente građanske države iz parlamentarnih procedura i javnih rasprava</w:t>
      </w:r>
      <w:r w:rsidR="00D4272E" w:rsidRPr="0067118B">
        <w:rPr>
          <w:color w:val="000000" w:themeColor="text1"/>
          <w:lang w:val="bs-Latn-BA"/>
        </w:rPr>
        <w:t xml:space="preserve"> i onemogućuje se „politika u ime (državne) nacije“</w:t>
      </w:r>
      <w:r w:rsidRPr="0067118B">
        <w:rPr>
          <w:color w:val="000000" w:themeColor="text1"/>
          <w:lang w:val="bs-Latn-BA"/>
        </w:rPr>
        <w:t xml:space="preserve">. </w:t>
      </w:r>
      <w:r w:rsidR="001451E3">
        <w:rPr>
          <w:color w:val="000000" w:themeColor="text1"/>
          <w:lang w:val="bs-Latn-BA"/>
        </w:rPr>
        <w:t>Od te</w:t>
      </w:r>
      <w:r w:rsidRPr="0067118B">
        <w:rPr>
          <w:color w:val="000000" w:themeColor="text1"/>
          <w:lang w:val="bs-Latn-BA"/>
        </w:rPr>
        <w:t xml:space="preserve"> premis</w:t>
      </w:r>
      <w:r w:rsidR="001451E3">
        <w:rPr>
          <w:color w:val="000000" w:themeColor="text1"/>
          <w:lang w:val="bs-Latn-BA"/>
        </w:rPr>
        <w:t>e</w:t>
      </w:r>
      <w:r w:rsidR="00D4272E" w:rsidRPr="0067118B">
        <w:rPr>
          <w:color w:val="000000" w:themeColor="text1"/>
          <w:lang w:val="bs-Latn-BA"/>
        </w:rPr>
        <w:t xml:space="preserve"> se političke partije</w:t>
      </w:r>
      <w:r w:rsidRPr="0067118B">
        <w:rPr>
          <w:color w:val="000000" w:themeColor="text1"/>
          <w:lang w:val="bs-Latn-BA"/>
        </w:rPr>
        <w:t xml:space="preserve"> (samo)definiraju kao realizatori projekta etničko-teritorijalne podjele bosanskohercegovačkih resursa i kontrole privrednih tokova. Za partijsko rukovodstvo i članstvo se izvlače privilegije postavljene u lepezi </w:t>
      </w:r>
      <w:proofErr w:type="spellStart"/>
      <w:r w:rsidRPr="0067118B">
        <w:rPr>
          <w:color w:val="000000" w:themeColor="text1"/>
          <w:lang w:val="bs-Latn-BA"/>
        </w:rPr>
        <w:t>povlašćivanja</w:t>
      </w:r>
      <w:proofErr w:type="spellEnd"/>
      <w:r w:rsidRPr="0067118B">
        <w:rPr>
          <w:color w:val="000000" w:themeColor="text1"/>
          <w:lang w:val="bs-Latn-BA"/>
        </w:rPr>
        <w:t>, od finansijskog profita do kulturno-vjerskih hegemonija. U svakom slučaju, praktična politika se</w:t>
      </w:r>
      <w:r w:rsidR="0081047B" w:rsidRPr="0067118B">
        <w:rPr>
          <w:color w:val="000000" w:themeColor="text1"/>
          <w:lang w:val="bs-Latn-BA"/>
        </w:rPr>
        <w:t>,</w:t>
      </w:r>
      <w:r w:rsidRPr="0067118B">
        <w:rPr>
          <w:color w:val="000000" w:themeColor="text1"/>
          <w:lang w:val="bs-Latn-BA"/>
        </w:rPr>
        <w:t xml:space="preserve"> </w:t>
      </w:r>
      <w:r w:rsidR="0081047B" w:rsidRPr="0067118B">
        <w:rPr>
          <w:color w:val="000000" w:themeColor="text1"/>
          <w:lang w:val="bs-Latn-BA"/>
        </w:rPr>
        <w:t>osl</w:t>
      </w:r>
      <w:r w:rsidR="00DE5C00" w:rsidRPr="0067118B">
        <w:rPr>
          <w:color w:val="000000" w:themeColor="text1"/>
          <w:lang w:val="bs-Latn-BA"/>
        </w:rPr>
        <w:t>oncem</w:t>
      </w:r>
      <w:r w:rsidR="0081047B" w:rsidRPr="0067118B">
        <w:rPr>
          <w:color w:val="000000" w:themeColor="text1"/>
          <w:lang w:val="bs-Latn-BA"/>
        </w:rPr>
        <w:t xml:space="preserve"> na ustav</w:t>
      </w:r>
      <w:r w:rsidR="00DE5C00" w:rsidRPr="0067118B">
        <w:rPr>
          <w:color w:val="000000" w:themeColor="text1"/>
          <w:lang w:val="bs-Latn-BA"/>
        </w:rPr>
        <w:t xml:space="preserve"> </w:t>
      </w:r>
      <w:r w:rsidRPr="0067118B">
        <w:rPr>
          <w:color w:val="000000" w:themeColor="text1"/>
          <w:lang w:val="bs-Latn-BA"/>
        </w:rPr>
        <w:t>stavlja izvan ustavnog prava.</w:t>
      </w:r>
    </w:p>
    <w:p w:rsidR="00DE6841" w:rsidRPr="0067118B" w:rsidRDefault="00BE3FA5" w:rsidP="00DE6841">
      <w:pPr>
        <w:pStyle w:val="Listenabsatz"/>
        <w:spacing w:after="120"/>
        <w:ind w:left="0"/>
        <w:contextualSpacing w:val="0"/>
        <w:rPr>
          <w:color w:val="000000" w:themeColor="text1"/>
          <w:lang w:val="bs-Latn-BA"/>
        </w:rPr>
      </w:pPr>
      <w:r w:rsidRPr="0067118B">
        <w:rPr>
          <w:color w:val="000000" w:themeColor="text1"/>
          <w:lang w:val="bs-Latn-BA"/>
        </w:rPr>
        <w:t>Prema tome, u</w:t>
      </w:r>
      <w:r w:rsidR="00CC05C2" w:rsidRPr="0067118B">
        <w:rPr>
          <w:color w:val="000000" w:themeColor="text1"/>
          <w:lang w:val="bs-Latn-BA"/>
        </w:rPr>
        <w:t xml:space="preserve">mjesto donošenja novog, </w:t>
      </w:r>
      <w:r w:rsidRPr="0067118B">
        <w:rPr>
          <w:color w:val="000000" w:themeColor="text1"/>
          <w:lang w:val="bs-Latn-BA"/>
        </w:rPr>
        <w:t>moguća je</w:t>
      </w:r>
      <w:r w:rsidR="00CC05C2" w:rsidRPr="0067118B">
        <w:rPr>
          <w:color w:val="000000" w:themeColor="text1"/>
          <w:lang w:val="bs-Latn-BA"/>
        </w:rPr>
        <w:t xml:space="preserve"> reforma postojećeg </w:t>
      </w:r>
      <w:r w:rsidR="00932161" w:rsidRPr="0067118B">
        <w:rPr>
          <w:color w:val="000000" w:themeColor="text1"/>
          <w:lang w:val="bs-Latn-BA"/>
        </w:rPr>
        <w:t>U</w:t>
      </w:r>
      <w:r w:rsidR="004B7BE2" w:rsidRPr="0067118B">
        <w:rPr>
          <w:color w:val="000000" w:themeColor="text1"/>
          <w:lang w:val="bs-Latn-BA"/>
        </w:rPr>
        <w:t>stava. Kakvo mjesto u tom smislu pripada</w:t>
      </w:r>
      <w:r w:rsidR="00180768" w:rsidRPr="0067118B">
        <w:rPr>
          <w:color w:val="000000" w:themeColor="text1"/>
          <w:lang w:val="bs-Latn-BA"/>
        </w:rPr>
        <w:t xml:space="preserve"> </w:t>
      </w:r>
      <w:r w:rsidR="00180768" w:rsidRPr="0067118B">
        <w:rPr>
          <w:bCs/>
          <w:color w:val="000000" w:themeColor="text1"/>
          <w:lang w:val="bs-Latn-BA"/>
        </w:rPr>
        <w:t>n</w:t>
      </w:r>
      <w:r w:rsidR="00BB6A4D" w:rsidRPr="0067118B">
        <w:rPr>
          <w:bCs/>
          <w:color w:val="000000" w:themeColor="text1"/>
          <w:lang w:val="bs-Latn-BA"/>
        </w:rPr>
        <w:t>au</w:t>
      </w:r>
      <w:r w:rsidR="004B7BE2" w:rsidRPr="0067118B">
        <w:rPr>
          <w:bCs/>
          <w:color w:val="000000" w:themeColor="text1"/>
          <w:lang w:val="bs-Latn-BA"/>
        </w:rPr>
        <w:t>ci</w:t>
      </w:r>
      <w:r w:rsidR="00BB6A4D" w:rsidRPr="0067118B">
        <w:rPr>
          <w:bCs/>
          <w:color w:val="000000" w:themeColor="text1"/>
          <w:lang w:val="bs-Latn-BA"/>
        </w:rPr>
        <w:t xml:space="preserve"> o ustavnom</w:t>
      </w:r>
      <w:r w:rsidR="004B7BE2" w:rsidRPr="0067118B">
        <w:rPr>
          <w:bCs/>
          <w:color w:val="000000" w:themeColor="text1"/>
          <w:lang w:val="bs-Latn-BA"/>
        </w:rPr>
        <w:t xml:space="preserve"> pravu? Ona</w:t>
      </w:r>
      <w:r w:rsidR="00BB6A4D" w:rsidRPr="0067118B">
        <w:rPr>
          <w:b/>
          <w:bCs/>
          <w:color w:val="000000" w:themeColor="text1"/>
          <w:lang w:val="bs-Latn-BA"/>
        </w:rPr>
        <w:t xml:space="preserve"> </w:t>
      </w:r>
      <w:r w:rsidR="00BB6A4D" w:rsidRPr="0067118B">
        <w:rPr>
          <w:bCs/>
          <w:color w:val="000000" w:themeColor="text1"/>
          <w:lang w:val="bs-Latn-BA"/>
        </w:rPr>
        <w:t>danas ne predstavlja djelotvor</w:t>
      </w:r>
      <w:r w:rsidR="00C310B2" w:rsidRPr="0067118B">
        <w:rPr>
          <w:bCs/>
          <w:color w:val="000000" w:themeColor="text1"/>
          <w:lang w:val="bs-Latn-BA"/>
        </w:rPr>
        <w:t>a</w:t>
      </w:r>
      <w:r w:rsidR="00BB6A4D" w:rsidRPr="0067118B">
        <w:rPr>
          <w:bCs/>
          <w:color w:val="000000" w:themeColor="text1"/>
          <w:lang w:val="bs-Latn-BA"/>
        </w:rPr>
        <w:t>n faktor koji bi mogao pokrenuti ustavne reforme. Razlog je</w:t>
      </w:r>
      <w:r w:rsidR="001C5ABE" w:rsidRPr="0067118B">
        <w:rPr>
          <w:bCs/>
          <w:color w:val="000000" w:themeColor="text1"/>
          <w:lang w:val="bs-Latn-BA"/>
        </w:rPr>
        <w:t>,</w:t>
      </w:r>
      <w:r w:rsidR="00BB6A4D" w:rsidRPr="0067118B">
        <w:rPr>
          <w:bCs/>
          <w:color w:val="000000" w:themeColor="text1"/>
          <w:lang w:val="bs-Latn-BA"/>
        </w:rPr>
        <w:t xml:space="preserve"> na jednoj strani</w:t>
      </w:r>
      <w:r w:rsidR="001C5ABE" w:rsidRPr="0067118B">
        <w:rPr>
          <w:bCs/>
          <w:color w:val="000000" w:themeColor="text1"/>
          <w:lang w:val="bs-Latn-BA"/>
        </w:rPr>
        <w:t>,</w:t>
      </w:r>
      <w:r w:rsidR="00BB6A4D" w:rsidRPr="0067118B">
        <w:rPr>
          <w:bCs/>
          <w:color w:val="000000" w:themeColor="text1"/>
          <w:lang w:val="bs-Latn-BA"/>
        </w:rPr>
        <w:t xml:space="preserve"> gubitak</w:t>
      </w:r>
      <w:r w:rsidR="00BB6A4D" w:rsidRPr="0067118B">
        <w:rPr>
          <w:b/>
          <w:bCs/>
          <w:color w:val="000000" w:themeColor="text1"/>
          <w:lang w:val="bs-Latn-BA"/>
        </w:rPr>
        <w:t xml:space="preserve"> </w:t>
      </w:r>
      <w:r w:rsidR="00BB6A4D" w:rsidRPr="0067118B">
        <w:rPr>
          <w:bCs/>
          <w:color w:val="000000" w:themeColor="text1"/>
          <w:lang w:val="bs-Latn-BA"/>
        </w:rPr>
        <w:t>ugleda koji je utemeljen u činjenici da je od 90ih godina služila kao ideološka potpora velikodržavnim političkim projektima i neustavnom uklanjanju republike</w:t>
      </w:r>
      <w:r w:rsidR="005D2988" w:rsidRPr="0067118B">
        <w:rPr>
          <w:rStyle w:val="Funotenzeichen"/>
          <w:bCs/>
          <w:color w:val="000000" w:themeColor="text1"/>
          <w:lang w:val="bs-Latn-BA"/>
        </w:rPr>
        <w:footnoteReference w:id="10"/>
      </w:r>
      <w:r w:rsidR="00BB6A4D" w:rsidRPr="0067118B">
        <w:rPr>
          <w:bCs/>
          <w:color w:val="000000" w:themeColor="text1"/>
          <w:lang w:val="bs-Latn-BA"/>
        </w:rPr>
        <w:t xml:space="preserve">. Na drugoj strani je činjenica da su prije </w:t>
      </w:r>
      <w:r w:rsidR="00FD104F" w:rsidRPr="0067118B">
        <w:rPr>
          <w:bCs/>
          <w:color w:val="000000" w:themeColor="text1"/>
          <w:lang w:val="bs-Latn-BA"/>
        </w:rPr>
        <w:t>petnaest</w:t>
      </w:r>
      <w:r w:rsidR="00BB6A4D" w:rsidRPr="0067118B">
        <w:rPr>
          <w:bCs/>
          <w:color w:val="000000" w:themeColor="text1"/>
          <w:lang w:val="bs-Latn-BA"/>
        </w:rPr>
        <w:t xml:space="preserve"> godina zaokruženi naučni odgovori na </w:t>
      </w:r>
      <w:proofErr w:type="spellStart"/>
      <w:r w:rsidR="00BB6A4D" w:rsidRPr="0067118B">
        <w:rPr>
          <w:bCs/>
          <w:color w:val="000000" w:themeColor="text1"/>
          <w:lang w:val="bs-Latn-BA"/>
        </w:rPr>
        <w:t>daytonski</w:t>
      </w:r>
      <w:proofErr w:type="spellEnd"/>
      <w:r w:rsidR="00BB6A4D" w:rsidRPr="0067118B">
        <w:rPr>
          <w:bCs/>
          <w:color w:val="000000" w:themeColor="text1"/>
          <w:lang w:val="bs-Latn-BA"/>
        </w:rPr>
        <w:t xml:space="preserve"> sistem</w:t>
      </w:r>
      <w:r w:rsidR="00B012BA" w:rsidRPr="0067118B">
        <w:rPr>
          <w:rStyle w:val="Funotenzeichen"/>
          <w:bCs/>
          <w:color w:val="000000" w:themeColor="text1"/>
          <w:lang w:val="bs-Latn-BA"/>
        </w:rPr>
        <w:footnoteReference w:id="11"/>
      </w:r>
      <w:r w:rsidR="00BB6A4D" w:rsidRPr="0067118B">
        <w:rPr>
          <w:bCs/>
          <w:color w:val="000000" w:themeColor="text1"/>
          <w:lang w:val="bs-Latn-BA"/>
        </w:rPr>
        <w:t>. Oni su relevantni i danas, ali do danas nisu proizveli nikakve praktične učinke. Ustavnopravna nauka je postala tihi evidentičar kršenja prava i pravnih standarda.</w:t>
      </w:r>
      <w:r w:rsidR="000D2076" w:rsidRPr="0067118B">
        <w:rPr>
          <w:bCs/>
          <w:color w:val="000000" w:themeColor="text1"/>
          <w:lang w:val="bs-Latn-BA"/>
        </w:rPr>
        <w:t xml:space="preserve"> </w:t>
      </w:r>
      <w:r w:rsidR="000D2076" w:rsidRPr="0067118B">
        <w:rPr>
          <w:color w:val="000000" w:themeColor="text1"/>
          <w:lang w:val="bs-Latn-BA"/>
        </w:rPr>
        <w:t>N</w:t>
      </w:r>
      <w:r w:rsidR="00BB6A4D" w:rsidRPr="0067118B">
        <w:rPr>
          <w:color w:val="000000" w:themeColor="text1"/>
          <w:lang w:val="bs-Latn-BA"/>
        </w:rPr>
        <w:t>jen</w:t>
      </w:r>
      <w:r w:rsidR="00277584" w:rsidRPr="0067118B">
        <w:rPr>
          <w:color w:val="000000" w:themeColor="text1"/>
          <w:lang w:val="bs-Latn-BA"/>
        </w:rPr>
        <w:t xml:space="preserve"> bi</w:t>
      </w:r>
      <w:r w:rsidR="00BB6A4D" w:rsidRPr="0067118B">
        <w:rPr>
          <w:color w:val="000000" w:themeColor="text1"/>
          <w:lang w:val="bs-Latn-BA"/>
        </w:rPr>
        <w:t xml:space="preserve"> </w:t>
      </w:r>
      <w:r w:rsidR="000D2076" w:rsidRPr="0067118B">
        <w:rPr>
          <w:color w:val="000000" w:themeColor="text1"/>
          <w:lang w:val="bs-Latn-BA"/>
        </w:rPr>
        <w:t xml:space="preserve">se </w:t>
      </w:r>
      <w:r w:rsidR="00BB6A4D" w:rsidRPr="0067118B">
        <w:rPr>
          <w:color w:val="000000" w:themeColor="text1"/>
          <w:lang w:val="bs-Latn-BA"/>
        </w:rPr>
        <w:t>doprinos</w:t>
      </w:r>
      <w:r w:rsidR="007122CE" w:rsidRPr="0067118B">
        <w:rPr>
          <w:color w:val="000000" w:themeColor="text1"/>
          <w:lang w:val="bs-Latn-BA"/>
        </w:rPr>
        <w:t>, eventualno,</w:t>
      </w:r>
      <w:r w:rsidR="00BB6A4D" w:rsidRPr="0067118B">
        <w:rPr>
          <w:color w:val="000000" w:themeColor="text1"/>
          <w:lang w:val="bs-Latn-BA"/>
        </w:rPr>
        <w:t xml:space="preserve"> </w:t>
      </w:r>
      <w:r w:rsidR="00F96D48" w:rsidRPr="0067118B">
        <w:rPr>
          <w:color w:val="000000" w:themeColor="text1"/>
          <w:lang w:val="bs-Latn-BA"/>
        </w:rPr>
        <w:t>mo</w:t>
      </w:r>
      <w:r w:rsidR="00277584" w:rsidRPr="0067118B">
        <w:rPr>
          <w:color w:val="000000" w:themeColor="text1"/>
          <w:lang w:val="bs-Latn-BA"/>
        </w:rPr>
        <w:t>gao</w:t>
      </w:r>
      <w:r w:rsidR="00F96D48" w:rsidRPr="0067118B">
        <w:rPr>
          <w:color w:val="000000" w:themeColor="text1"/>
          <w:lang w:val="bs-Latn-BA"/>
        </w:rPr>
        <w:t xml:space="preserve"> </w:t>
      </w:r>
      <w:r w:rsidR="00BB6A4D" w:rsidRPr="0067118B">
        <w:rPr>
          <w:color w:val="000000" w:themeColor="text1"/>
          <w:lang w:val="bs-Latn-BA"/>
        </w:rPr>
        <w:t xml:space="preserve">tražiti u zahtjevu da </w:t>
      </w:r>
      <w:r w:rsidR="000D2076" w:rsidRPr="0067118B">
        <w:rPr>
          <w:color w:val="000000" w:themeColor="text1"/>
          <w:lang w:val="bs-Latn-BA"/>
        </w:rPr>
        <w:t>s</w:t>
      </w:r>
      <w:r w:rsidR="007D72C1" w:rsidRPr="0067118B">
        <w:rPr>
          <w:color w:val="000000" w:themeColor="text1"/>
          <w:lang w:val="bs-Latn-BA"/>
        </w:rPr>
        <w:t>e</w:t>
      </w:r>
      <w:r w:rsidR="000D2076" w:rsidRPr="0067118B">
        <w:rPr>
          <w:color w:val="000000" w:themeColor="text1"/>
          <w:lang w:val="bs-Latn-BA"/>
        </w:rPr>
        <w:t xml:space="preserve"> </w:t>
      </w:r>
      <w:proofErr w:type="spellStart"/>
      <w:r w:rsidR="00BB6A4D" w:rsidRPr="0067118B">
        <w:rPr>
          <w:color w:val="000000" w:themeColor="text1"/>
          <w:lang w:val="bs-Latn-BA"/>
        </w:rPr>
        <w:t>obesnaž</w:t>
      </w:r>
      <w:r w:rsidR="000D2076" w:rsidRPr="0067118B">
        <w:rPr>
          <w:color w:val="000000" w:themeColor="text1"/>
          <w:lang w:val="bs-Latn-BA"/>
        </w:rPr>
        <w:t>e</w:t>
      </w:r>
      <w:proofErr w:type="spellEnd"/>
      <w:r w:rsidR="00BB6A4D" w:rsidRPr="0067118B">
        <w:rPr>
          <w:color w:val="000000" w:themeColor="text1"/>
          <w:lang w:val="bs-Latn-BA"/>
        </w:rPr>
        <w:t xml:space="preserve"> političk</w:t>
      </w:r>
      <w:r w:rsidR="000D2076" w:rsidRPr="0067118B">
        <w:rPr>
          <w:color w:val="000000" w:themeColor="text1"/>
          <w:lang w:val="bs-Latn-BA"/>
        </w:rPr>
        <w:t>i</w:t>
      </w:r>
      <w:r w:rsidR="00BB6A4D" w:rsidRPr="0067118B">
        <w:rPr>
          <w:color w:val="000000" w:themeColor="text1"/>
          <w:lang w:val="bs-Latn-BA"/>
        </w:rPr>
        <w:t xml:space="preserve"> falsifikat</w:t>
      </w:r>
      <w:r w:rsidR="000D2076" w:rsidRPr="0067118B">
        <w:rPr>
          <w:color w:val="000000" w:themeColor="text1"/>
          <w:lang w:val="bs-Latn-BA"/>
        </w:rPr>
        <w:t>i</w:t>
      </w:r>
      <w:r w:rsidR="00BB6A4D" w:rsidRPr="0067118B">
        <w:rPr>
          <w:color w:val="000000" w:themeColor="text1"/>
          <w:lang w:val="bs-Latn-BA"/>
        </w:rPr>
        <w:t xml:space="preserve"> i da </w:t>
      </w:r>
      <w:r w:rsidR="000D2076" w:rsidRPr="0067118B">
        <w:rPr>
          <w:color w:val="000000" w:themeColor="text1"/>
          <w:lang w:val="bs-Latn-BA"/>
        </w:rPr>
        <w:t xml:space="preserve">se </w:t>
      </w:r>
      <w:r w:rsidR="00BB6A4D" w:rsidRPr="0067118B">
        <w:rPr>
          <w:color w:val="000000" w:themeColor="text1"/>
          <w:lang w:val="bs-Latn-BA"/>
        </w:rPr>
        <w:t>osloncem na presude nacionalnog i internacionalnog suda identificira</w:t>
      </w:r>
      <w:r w:rsidR="000D2076" w:rsidRPr="0067118B">
        <w:rPr>
          <w:color w:val="000000" w:themeColor="text1"/>
          <w:lang w:val="bs-Latn-BA"/>
        </w:rPr>
        <w:t>ju</w:t>
      </w:r>
      <w:r w:rsidR="00BB6A4D" w:rsidRPr="0067118B">
        <w:rPr>
          <w:color w:val="000000" w:themeColor="text1"/>
          <w:lang w:val="bs-Latn-BA"/>
        </w:rPr>
        <w:t xml:space="preserve"> područja izigravanja pisanog ustava</w:t>
      </w:r>
      <w:r w:rsidR="000D2076" w:rsidRPr="0067118B">
        <w:rPr>
          <w:color w:val="000000" w:themeColor="text1"/>
          <w:lang w:val="bs-Latn-BA"/>
        </w:rPr>
        <w:t xml:space="preserve">. </w:t>
      </w:r>
      <w:r w:rsidR="007122CE" w:rsidRPr="0067118B">
        <w:rPr>
          <w:color w:val="000000" w:themeColor="text1"/>
          <w:lang w:val="bs-Latn-BA"/>
        </w:rPr>
        <w:t>Uz to, o</w:t>
      </w:r>
      <w:r w:rsidR="000D2076" w:rsidRPr="0067118B">
        <w:rPr>
          <w:color w:val="000000" w:themeColor="text1"/>
          <w:lang w:val="bs-Latn-BA"/>
        </w:rPr>
        <w:t>na može</w:t>
      </w:r>
      <w:r w:rsidR="0042427E" w:rsidRPr="0067118B">
        <w:rPr>
          <w:color w:val="000000" w:themeColor="text1"/>
          <w:lang w:val="bs-Latn-BA"/>
        </w:rPr>
        <w:t xml:space="preserve"> </w:t>
      </w:r>
      <w:r w:rsidR="00BB6A4D" w:rsidRPr="0067118B">
        <w:rPr>
          <w:color w:val="000000" w:themeColor="text1"/>
          <w:lang w:val="bs-Latn-BA"/>
        </w:rPr>
        <w:t>inicira</w:t>
      </w:r>
      <w:r w:rsidR="000D2076" w:rsidRPr="0067118B">
        <w:rPr>
          <w:color w:val="000000" w:themeColor="text1"/>
          <w:lang w:val="bs-Latn-BA"/>
        </w:rPr>
        <w:t>ti</w:t>
      </w:r>
      <w:r w:rsidR="00BB6A4D" w:rsidRPr="0067118B">
        <w:rPr>
          <w:color w:val="000000" w:themeColor="text1"/>
          <w:lang w:val="bs-Latn-BA"/>
        </w:rPr>
        <w:t xml:space="preserve"> rasprave, polemika i utvrđ</w:t>
      </w:r>
      <w:r w:rsidR="000D2076" w:rsidRPr="0067118B">
        <w:rPr>
          <w:color w:val="000000" w:themeColor="text1"/>
          <w:lang w:val="bs-Latn-BA"/>
        </w:rPr>
        <w:t>ivati</w:t>
      </w:r>
      <w:r w:rsidR="00BB6A4D" w:rsidRPr="0067118B">
        <w:rPr>
          <w:color w:val="000000" w:themeColor="text1"/>
          <w:lang w:val="bs-Latn-BA"/>
        </w:rPr>
        <w:t xml:space="preserve"> definicije kako bi se unaprijed oduzela mogućnost proizvoljnim interpretacijama ustavnog prava. </w:t>
      </w:r>
      <w:r w:rsidR="00287904" w:rsidRPr="0067118B">
        <w:rPr>
          <w:rStyle w:val="Hervorhebung"/>
          <w:i w:val="0"/>
          <w:color w:val="000000" w:themeColor="text1"/>
          <w:lang w:val="bs-Latn-BA"/>
        </w:rPr>
        <w:t>Cilj bi dakle, mog</w:t>
      </w:r>
      <w:r w:rsidR="007122CE" w:rsidRPr="0067118B">
        <w:rPr>
          <w:rStyle w:val="Hervorhebung"/>
          <w:i w:val="0"/>
          <w:color w:val="000000" w:themeColor="text1"/>
          <w:lang w:val="bs-Latn-BA"/>
        </w:rPr>
        <w:t>la</w:t>
      </w:r>
      <w:r w:rsidR="00287904" w:rsidRPr="0067118B">
        <w:rPr>
          <w:rStyle w:val="Hervorhebung"/>
          <w:i w:val="0"/>
          <w:color w:val="000000" w:themeColor="text1"/>
          <w:lang w:val="bs-Latn-BA"/>
        </w:rPr>
        <w:t xml:space="preserve"> biti, </w:t>
      </w:r>
      <w:r w:rsidR="00287904" w:rsidRPr="0067118B">
        <w:rPr>
          <w:color w:val="000000" w:themeColor="text1"/>
          <w:lang w:val="bs-Latn-BA"/>
        </w:rPr>
        <w:t xml:space="preserve">naučna demistifikacija već uspostavljenih </w:t>
      </w:r>
      <w:proofErr w:type="spellStart"/>
      <w:r w:rsidR="00287904" w:rsidRPr="0067118B">
        <w:rPr>
          <w:color w:val="000000" w:themeColor="text1"/>
          <w:lang w:val="bs-Latn-BA"/>
        </w:rPr>
        <w:t>ideologema</w:t>
      </w:r>
      <w:proofErr w:type="spellEnd"/>
      <w:r w:rsidR="00287904" w:rsidRPr="0067118B">
        <w:rPr>
          <w:color w:val="000000" w:themeColor="text1"/>
          <w:lang w:val="bs-Latn-BA"/>
        </w:rPr>
        <w:t xml:space="preserve"> i </w:t>
      </w:r>
      <w:proofErr w:type="spellStart"/>
      <w:r w:rsidR="00287904" w:rsidRPr="0067118B">
        <w:rPr>
          <w:color w:val="000000" w:themeColor="text1"/>
          <w:lang w:val="bs-Latn-BA"/>
        </w:rPr>
        <w:t>mitologema</w:t>
      </w:r>
      <w:proofErr w:type="spellEnd"/>
      <w:r w:rsidR="00287904" w:rsidRPr="0067118B">
        <w:rPr>
          <w:color w:val="000000" w:themeColor="text1"/>
          <w:lang w:val="bs-Latn-BA"/>
        </w:rPr>
        <w:t xml:space="preserve"> ustavnopravnim i javnopravnim argumentima</w:t>
      </w:r>
      <w:r w:rsidR="000D36FB">
        <w:rPr>
          <w:color w:val="000000" w:themeColor="text1"/>
          <w:lang w:val="bs-Latn-BA"/>
        </w:rPr>
        <w:t>.</w:t>
      </w:r>
      <w:r w:rsidR="00287904" w:rsidRPr="0067118B">
        <w:rPr>
          <w:color w:val="000000" w:themeColor="text1"/>
          <w:lang w:val="bs-Latn-BA"/>
        </w:rPr>
        <w:t xml:space="preserve"> </w:t>
      </w:r>
      <w:r w:rsidR="000D36FB">
        <w:rPr>
          <w:color w:val="000000" w:themeColor="text1"/>
          <w:lang w:val="bs-Latn-BA"/>
        </w:rPr>
        <w:t>Etno-</w:t>
      </w:r>
      <w:proofErr w:type="spellStart"/>
      <w:r w:rsidR="000D36FB">
        <w:rPr>
          <w:color w:val="000000" w:themeColor="text1"/>
          <w:lang w:val="bs-Latn-BA"/>
        </w:rPr>
        <w:t>ideologizacija</w:t>
      </w:r>
      <w:proofErr w:type="spellEnd"/>
      <w:r w:rsidR="000D36FB">
        <w:rPr>
          <w:color w:val="000000" w:themeColor="text1"/>
          <w:lang w:val="bs-Latn-BA"/>
        </w:rPr>
        <w:t xml:space="preserve"> ustavnog prava </w:t>
      </w:r>
      <w:r w:rsidR="005439E5">
        <w:rPr>
          <w:color w:val="000000" w:themeColor="text1"/>
          <w:lang w:val="bs-Latn-BA"/>
        </w:rPr>
        <w:t xml:space="preserve">zahtjeva </w:t>
      </w:r>
      <w:r w:rsidR="000D36FB">
        <w:rPr>
          <w:color w:val="000000" w:themeColor="text1"/>
          <w:lang w:val="bs-Latn-BA"/>
        </w:rPr>
        <w:t>etničk</w:t>
      </w:r>
      <w:r w:rsidR="005439E5">
        <w:rPr>
          <w:color w:val="000000" w:themeColor="text1"/>
          <w:lang w:val="bs-Latn-BA"/>
        </w:rPr>
        <w:t>i</w:t>
      </w:r>
      <w:r w:rsidR="000D36FB">
        <w:rPr>
          <w:color w:val="000000" w:themeColor="text1"/>
          <w:lang w:val="bs-Latn-BA"/>
        </w:rPr>
        <w:t xml:space="preserve"> ustroj </w:t>
      </w:r>
      <w:r w:rsidR="000D36FB" w:rsidRPr="005439E5">
        <w:rPr>
          <w:color w:val="000000" w:themeColor="text1"/>
          <w:lang w:val="bs-Latn-BA"/>
        </w:rPr>
        <w:t xml:space="preserve">države </w:t>
      </w:r>
      <w:r w:rsidR="00287904" w:rsidRPr="005439E5">
        <w:rPr>
          <w:color w:val="000000" w:themeColor="text1"/>
          <w:lang w:val="bs-Latn-BA"/>
        </w:rPr>
        <w:t xml:space="preserve">i </w:t>
      </w:r>
      <w:r w:rsidR="005439E5" w:rsidRPr="005439E5">
        <w:rPr>
          <w:color w:val="000000" w:themeColor="text1"/>
          <w:lang w:val="bs-Latn-BA"/>
        </w:rPr>
        <w:t>osporava</w:t>
      </w:r>
      <w:r w:rsidR="00287904" w:rsidRPr="005439E5">
        <w:rPr>
          <w:color w:val="000000" w:themeColor="text1"/>
          <w:lang w:val="bs-Latn-BA"/>
        </w:rPr>
        <w:t xml:space="preserve"> unitarizaciju političkih aktivnosti</w:t>
      </w:r>
      <w:r w:rsidR="00512296" w:rsidRPr="005439E5">
        <w:rPr>
          <w:color w:val="000000" w:themeColor="text1"/>
          <w:lang w:val="bs-Latn-BA"/>
        </w:rPr>
        <w:t>,</w:t>
      </w:r>
      <w:r w:rsidR="00287904" w:rsidRPr="0067118B">
        <w:rPr>
          <w:color w:val="000000" w:themeColor="text1"/>
          <w:lang w:val="bs-Latn-BA"/>
        </w:rPr>
        <w:t xml:space="preserve"> sa </w:t>
      </w:r>
      <w:r w:rsidR="005439E5">
        <w:rPr>
          <w:color w:val="000000" w:themeColor="text1"/>
          <w:lang w:val="bs-Latn-BA"/>
        </w:rPr>
        <w:t>nizom</w:t>
      </w:r>
      <w:r w:rsidR="00287904" w:rsidRPr="0067118B">
        <w:rPr>
          <w:color w:val="000000" w:themeColor="text1"/>
          <w:lang w:val="bs-Latn-BA"/>
        </w:rPr>
        <w:t xml:space="preserve"> prateći</w:t>
      </w:r>
      <w:r w:rsidR="005439E5">
        <w:rPr>
          <w:color w:val="000000" w:themeColor="text1"/>
          <w:lang w:val="bs-Latn-BA"/>
        </w:rPr>
        <w:t>h</w:t>
      </w:r>
      <w:r w:rsidR="00287904" w:rsidRPr="0067118B">
        <w:rPr>
          <w:color w:val="000000" w:themeColor="text1"/>
          <w:lang w:val="bs-Latn-BA"/>
        </w:rPr>
        <w:t xml:space="preserve"> efek</w:t>
      </w:r>
      <w:r w:rsidR="005439E5">
        <w:rPr>
          <w:color w:val="000000" w:themeColor="text1"/>
          <w:lang w:val="bs-Latn-BA"/>
        </w:rPr>
        <w:t>ata</w:t>
      </w:r>
      <w:r w:rsidR="00287904" w:rsidRPr="0067118B">
        <w:rPr>
          <w:color w:val="000000" w:themeColor="text1"/>
          <w:lang w:val="bs-Latn-BA"/>
        </w:rPr>
        <w:t xml:space="preserve"> u zakonodavstvu i raspodjeli nadležnosti. </w:t>
      </w:r>
    </w:p>
    <w:p w:rsidR="00DE0044" w:rsidRPr="0067118B" w:rsidRDefault="00F96D48" w:rsidP="002B6C9B">
      <w:pPr>
        <w:spacing w:after="120"/>
        <w:rPr>
          <w:rFonts w:eastAsiaTheme="minorHAnsi" w:cstheme="minorBidi"/>
          <w:color w:val="000000" w:themeColor="text1"/>
          <w:lang w:val="bs-Latn-BA" w:eastAsia="en-US"/>
        </w:rPr>
      </w:pPr>
      <w:r w:rsidRPr="0067118B">
        <w:rPr>
          <w:color w:val="000000" w:themeColor="text1"/>
          <w:lang w:val="bs-Latn-BA"/>
        </w:rPr>
        <w:t>A</w:t>
      </w:r>
      <w:r w:rsidR="007122CE" w:rsidRPr="0067118B">
        <w:rPr>
          <w:color w:val="000000" w:themeColor="text1"/>
          <w:lang w:val="bs-Latn-BA"/>
        </w:rPr>
        <w:t>ko je</w:t>
      </w:r>
      <w:r w:rsidR="00C424B0">
        <w:rPr>
          <w:color w:val="000000" w:themeColor="text1"/>
          <w:lang w:val="bs-Latn-BA"/>
        </w:rPr>
        <w:t xml:space="preserve"> </w:t>
      </w:r>
      <w:r w:rsidR="007122CE" w:rsidRPr="0067118B">
        <w:rPr>
          <w:color w:val="000000" w:themeColor="text1"/>
          <w:lang w:val="bs-Latn-BA"/>
        </w:rPr>
        <w:t>nemogu</w:t>
      </w:r>
      <w:r w:rsidR="00874FD3" w:rsidRPr="0067118B">
        <w:rPr>
          <w:color w:val="000000" w:themeColor="text1"/>
          <w:lang w:val="bs-Latn-BA"/>
        </w:rPr>
        <w:t>ć</w:t>
      </w:r>
      <w:r w:rsidR="007122CE" w:rsidRPr="0067118B">
        <w:rPr>
          <w:color w:val="000000" w:themeColor="text1"/>
          <w:lang w:val="bs-Latn-BA"/>
        </w:rPr>
        <w:t>e donošenje novog ustava, m</w:t>
      </w:r>
      <w:r w:rsidR="000E4C1E" w:rsidRPr="0067118B">
        <w:rPr>
          <w:color w:val="000000" w:themeColor="text1"/>
          <w:lang w:val="bs-Latn-BA"/>
        </w:rPr>
        <w:t xml:space="preserve">oguće je </w:t>
      </w:r>
      <w:proofErr w:type="spellStart"/>
      <w:r w:rsidR="000E4C1E" w:rsidRPr="0067118B">
        <w:rPr>
          <w:color w:val="000000" w:themeColor="text1"/>
          <w:lang w:val="bs-Latn-BA"/>
        </w:rPr>
        <w:t>judikativno</w:t>
      </w:r>
      <w:proofErr w:type="spellEnd"/>
      <w:r w:rsidR="000E4C1E" w:rsidRPr="0067118B">
        <w:rPr>
          <w:color w:val="000000" w:themeColor="text1"/>
          <w:lang w:val="bs-Latn-BA"/>
        </w:rPr>
        <w:t xml:space="preserve"> uravnoteživanje ustavnog prava tumačenjem koje uklanja nedostatke i u konkretnim slučajevima ustavna rješenja </w:t>
      </w:r>
      <w:r w:rsidR="009E4F02" w:rsidRPr="0067118B">
        <w:rPr>
          <w:color w:val="000000" w:themeColor="text1"/>
          <w:lang w:val="bs-Latn-BA"/>
        </w:rPr>
        <w:t>privodi</w:t>
      </w:r>
      <w:r w:rsidR="000E4C1E" w:rsidRPr="0067118B">
        <w:rPr>
          <w:color w:val="000000" w:themeColor="text1"/>
          <w:lang w:val="bs-Latn-BA"/>
        </w:rPr>
        <w:t xml:space="preserve"> standardima pravne države. </w:t>
      </w:r>
      <w:r w:rsidR="00874CFF" w:rsidRPr="0067118B">
        <w:rPr>
          <w:rFonts w:eastAsiaTheme="minorHAnsi" w:cstheme="minorBidi"/>
          <w:color w:val="000000" w:themeColor="text1"/>
          <w:lang w:val="bs-Latn-BA" w:eastAsia="en-US"/>
        </w:rPr>
        <w:t xml:space="preserve">Međutim, to je praksa kojom se ustavni model već korigirao u odlukama </w:t>
      </w:r>
      <w:r w:rsidR="00874CFF" w:rsidRPr="0067118B">
        <w:rPr>
          <w:rFonts w:eastAsiaTheme="minorHAnsi" w:cstheme="minorBidi"/>
          <w:i/>
          <w:color w:val="000000" w:themeColor="text1"/>
          <w:lang w:val="bs-Latn-BA" w:eastAsia="en-US"/>
        </w:rPr>
        <w:t>nacionalnog</w:t>
      </w:r>
      <w:r w:rsidR="00874CFF" w:rsidRPr="0067118B">
        <w:rPr>
          <w:rFonts w:eastAsiaTheme="minorHAnsi" w:cstheme="minorBidi"/>
          <w:color w:val="000000" w:themeColor="text1"/>
          <w:lang w:val="bs-Latn-BA" w:eastAsia="en-US"/>
        </w:rPr>
        <w:t xml:space="preserve"> ustavnog suda i </w:t>
      </w:r>
      <w:r w:rsidR="00874CFF" w:rsidRPr="0067118B">
        <w:rPr>
          <w:rFonts w:eastAsiaTheme="minorHAnsi" w:cstheme="minorBidi"/>
          <w:i/>
          <w:color w:val="000000" w:themeColor="text1"/>
          <w:lang w:val="bs-Latn-BA" w:eastAsia="en-US"/>
        </w:rPr>
        <w:t>internacionalnog</w:t>
      </w:r>
      <w:r w:rsidR="00874CFF" w:rsidRPr="0067118B">
        <w:rPr>
          <w:rFonts w:eastAsiaTheme="minorHAnsi" w:cstheme="minorBidi"/>
          <w:color w:val="000000" w:themeColor="text1"/>
          <w:lang w:val="bs-Latn-BA" w:eastAsia="en-US"/>
        </w:rPr>
        <w:t xml:space="preserve"> suda (ESLJP). </w:t>
      </w:r>
      <w:r w:rsidR="002B6C9B" w:rsidRPr="0067118B">
        <w:rPr>
          <w:rFonts w:eastAsiaTheme="minorHAnsi" w:cstheme="minorBidi"/>
          <w:color w:val="000000" w:themeColor="text1"/>
          <w:lang w:val="bs-Latn-BA" w:eastAsia="en-US"/>
        </w:rPr>
        <w:t>U odlukama nacionalnog suda su korigirani sadržaji principa konstitutivnih naroda</w:t>
      </w:r>
      <w:r w:rsidR="00D16000" w:rsidRPr="0067118B">
        <w:rPr>
          <w:rStyle w:val="Funotenzeichen"/>
          <w:rFonts w:eastAsiaTheme="minorHAnsi" w:cstheme="minorBidi"/>
          <w:color w:val="000000" w:themeColor="text1"/>
          <w:lang w:val="bs-Latn-BA" w:eastAsia="en-US"/>
        </w:rPr>
        <w:footnoteReference w:id="12"/>
      </w:r>
      <w:r w:rsidR="002B6C9B" w:rsidRPr="0067118B">
        <w:rPr>
          <w:rFonts w:eastAsiaTheme="minorHAnsi" w:cstheme="minorBidi"/>
          <w:color w:val="000000" w:themeColor="text1"/>
          <w:lang w:val="bs-Latn-BA" w:eastAsia="en-US"/>
        </w:rPr>
        <w:t>, normativne hijerarhije</w:t>
      </w:r>
      <w:r w:rsidR="001B06BE" w:rsidRPr="0067118B">
        <w:rPr>
          <w:rStyle w:val="Funotenzeichen"/>
          <w:rFonts w:eastAsiaTheme="minorHAnsi" w:cstheme="minorBidi"/>
          <w:color w:val="000000" w:themeColor="text1"/>
          <w:lang w:val="bs-Latn-BA" w:eastAsia="en-US"/>
        </w:rPr>
        <w:footnoteReference w:id="13"/>
      </w:r>
      <w:r w:rsidR="002B6C9B" w:rsidRPr="0067118B">
        <w:rPr>
          <w:rFonts w:eastAsiaTheme="minorHAnsi" w:cstheme="minorBidi"/>
          <w:color w:val="000000" w:themeColor="text1"/>
          <w:lang w:val="bs-Latn-BA" w:eastAsia="en-US"/>
        </w:rPr>
        <w:t>, raspodjele nadležnosti</w:t>
      </w:r>
      <w:r w:rsidR="009B3E57" w:rsidRPr="0067118B">
        <w:rPr>
          <w:rStyle w:val="Funotenzeichen"/>
          <w:rFonts w:eastAsiaTheme="minorHAnsi" w:cstheme="minorBidi"/>
          <w:color w:val="000000" w:themeColor="text1"/>
          <w:lang w:val="bs-Latn-BA" w:eastAsia="en-US"/>
        </w:rPr>
        <w:footnoteReference w:id="14"/>
      </w:r>
      <w:r w:rsidR="002B6C9B" w:rsidRPr="0067118B">
        <w:rPr>
          <w:rFonts w:eastAsiaTheme="minorHAnsi" w:cstheme="minorBidi"/>
          <w:color w:val="000000" w:themeColor="text1"/>
          <w:lang w:val="bs-Latn-BA" w:eastAsia="en-US"/>
        </w:rPr>
        <w:t xml:space="preserve"> i </w:t>
      </w:r>
      <w:proofErr w:type="spellStart"/>
      <w:r w:rsidR="002B6C9B" w:rsidRPr="0067118B">
        <w:rPr>
          <w:rFonts w:eastAsiaTheme="minorHAnsi" w:cstheme="minorBidi"/>
          <w:color w:val="000000" w:themeColor="text1"/>
          <w:lang w:val="bs-Latn-BA" w:eastAsia="en-US"/>
        </w:rPr>
        <w:t>unitariziran</w:t>
      </w:r>
      <w:proofErr w:type="spellEnd"/>
      <w:r w:rsidR="002B6C9B" w:rsidRPr="0067118B">
        <w:rPr>
          <w:rFonts w:eastAsiaTheme="minorHAnsi" w:cstheme="minorBidi"/>
          <w:color w:val="000000" w:themeColor="text1"/>
          <w:lang w:val="bs-Latn-BA" w:eastAsia="en-US"/>
        </w:rPr>
        <w:t xml:space="preserve"> je sistem zaštićenih socijalnih vrijednosti kao što su sekularnost, kolektivni identitet multietničkog društva, </w:t>
      </w:r>
      <w:proofErr w:type="spellStart"/>
      <w:r w:rsidR="002B6C9B" w:rsidRPr="0067118B">
        <w:rPr>
          <w:rFonts w:eastAsiaTheme="minorHAnsi" w:cstheme="minorBidi"/>
          <w:color w:val="000000" w:themeColor="text1"/>
          <w:lang w:val="bs-Latn-BA" w:eastAsia="en-US"/>
        </w:rPr>
        <w:t>nediskriminatorska</w:t>
      </w:r>
      <w:proofErr w:type="spellEnd"/>
      <w:r w:rsidR="002B6C9B" w:rsidRPr="0067118B">
        <w:rPr>
          <w:rFonts w:eastAsiaTheme="minorHAnsi" w:cstheme="minorBidi"/>
          <w:color w:val="000000" w:themeColor="text1"/>
          <w:lang w:val="bs-Latn-BA" w:eastAsia="en-US"/>
        </w:rPr>
        <w:t xml:space="preserve"> administrativna prakse</w:t>
      </w:r>
      <w:r w:rsidR="00010FC2" w:rsidRPr="0067118B">
        <w:rPr>
          <w:rStyle w:val="Funotenzeichen"/>
          <w:rFonts w:eastAsiaTheme="minorHAnsi" w:cstheme="minorBidi"/>
          <w:color w:val="000000" w:themeColor="text1"/>
          <w:lang w:val="bs-Latn-BA" w:eastAsia="en-US"/>
        </w:rPr>
        <w:footnoteReference w:id="15"/>
      </w:r>
      <w:r w:rsidR="002B6C9B" w:rsidRPr="0067118B">
        <w:rPr>
          <w:rFonts w:eastAsiaTheme="minorHAnsi" w:cstheme="minorBidi"/>
          <w:color w:val="000000" w:themeColor="text1"/>
          <w:lang w:val="bs-Latn-BA" w:eastAsia="en-US"/>
        </w:rPr>
        <w:t xml:space="preserve">, ljudska </w:t>
      </w:r>
      <w:r w:rsidR="002B6C9B" w:rsidRPr="0067118B">
        <w:rPr>
          <w:rFonts w:eastAsiaTheme="minorHAnsi" w:cstheme="minorBidi"/>
          <w:color w:val="000000" w:themeColor="text1"/>
          <w:lang w:val="bs-Latn-BA" w:eastAsia="en-US"/>
        </w:rPr>
        <w:lastRenderedPageBreak/>
        <w:t>prava</w:t>
      </w:r>
      <w:r w:rsidR="009D43F3" w:rsidRPr="0067118B">
        <w:rPr>
          <w:rStyle w:val="Funotenzeichen"/>
          <w:rFonts w:eastAsiaTheme="minorHAnsi" w:cstheme="minorBidi"/>
          <w:color w:val="000000" w:themeColor="text1"/>
          <w:lang w:val="bs-Latn-BA" w:eastAsia="en-US"/>
        </w:rPr>
        <w:footnoteReference w:id="16"/>
      </w:r>
      <w:r w:rsidR="002B6C9B" w:rsidRPr="0067118B">
        <w:rPr>
          <w:rFonts w:eastAsiaTheme="minorHAnsi" w:cstheme="minorBidi"/>
          <w:color w:val="000000" w:themeColor="text1"/>
          <w:lang w:val="bs-Latn-BA" w:eastAsia="en-US"/>
        </w:rPr>
        <w:t>, demokratija i vladavina prava</w:t>
      </w:r>
      <w:r w:rsidR="007D54E6" w:rsidRPr="0067118B">
        <w:rPr>
          <w:rStyle w:val="Funotenzeichen"/>
          <w:rFonts w:eastAsiaTheme="minorHAnsi" w:cstheme="minorBidi"/>
          <w:color w:val="000000" w:themeColor="text1"/>
          <w:lang w:val="bs-Latn-BA" w:eastAsia="en-US"/>
        </w:rPr>
        <w:footnoteReference w:id="17"/>
      </w:r>
      <w:r w:rsidR="002B6C9B" w:rsidRPr="0067118B">
        <w:rPr>
          <w:rFonts w:eastAsiaTheme="minorHAnsi" w:cstheme="minorBidi"/>
          <w:color w:val="000000" w:themeColor="text1"/>
          <w:lang w:val="bs-Latn-BA" w:eastAsia="en-US"/>
        </w:rPr>
        <w:t>. U odlukama internacionalnog suda</w:t>
      </w:r>
      <w:r w:rsidR="002B6C9B" w:rsidRPr="0067118B">
        <w:rPr>
          <w:rFonts w:eastAsiaTheme="minorHAnsi" w:cstheme="minorBidi"/>
          <w:b/>
          <w:color w:val="000000" w:themeColor="text1"/>
          <w:lang w:val="bs-Latn-BA" w:eastAsia="en-US"/>
        </w:rPr>
        <w:t xml:space="preserve"> </w:t>
      </w:r>
      <w:r w:rsidR="002B6C9B" w:rsidRPr="0067118B">
        <w:rPr>
          <w:rFonts w:eastAsiaTheme="minorHAnsi" w:cstheme="minorBidi"/>
          <w:color w:val="000000" w:themeColor="text1"/>
          <w:lang w:val="bs-Latn-BA" w:eastAsia="en-US"/>
        </w:rPr>
        <w:t>(</w:t>
      </w:r>
      <w:r w:rsidR="007C5A6C">
        <w:rPr>
          <w:rFonts w:eastAsiaTheme="minorHAnsi" w:cstheme="minorBidi"/>
          <w:color w:val="000000" w:themeColor="text1"/>
          <w:lang w:val="bs-Latn-BA" w:eastAsia="en-US"/>
        </w:rPr>
        <w:t xml:space="preserve">Evropskog suda za ljudska prava, </w:t>
      </w:r>
      <w:r w:rsidR="002B6C9B" w:rsidRPr="0067118B">
        <w:rPr>
          <w:rFonts w:eastAsiaTheme="minorHAnsi" w:cstheme="minorBidi"/>
          <w:color w:val="000000" w:themeColor="text1"/>
          <w:lang w:val="bs-Latn-BA" w:eastAsia="en-US"/>
        </w:rPr>
        <w:t xml:space="preserve">ESLJP) nalaže </w:t>
      </w:r>
      <w:r w:rsidR="007C5A6C" w:rsidRPr="0067118B">
        <w:rPr>
          <w:rFonts w:eastAsiaTheme="minorHAnsi" w:cstheme="minorBidi"/>
          <w:color w:val="000000" w:themeColor="text1"/>
          <w:lang w:val="bs-Latn-BA" w:eastAsia="en-US"/>
        </w:rPr>
        <w:t xml:space="preserve">se </w:t>
      </w:r>
      <w:r w:rsidR="002B6C9B" w:rsidRPr="0067118B">
        <w:rPr>
          <w:rFonts w:eastAsiaTheme="minorHAnsi" w:cstheme="minorBidi"/>
          <w:color w:val="000000" w:themeColor="text1"/>
          <w:lang w:val="bs-Latn-BA" w:eastAsia="en-US"/>
        </w:rPr>
        <w:t xml:space="preserve">uspostavljanje </w:t>
      </w:r>
      <w:proofErr w:type="spellStart"/>
      <w:r w:rsidR="002B6C9B" w:rsidRPr="0067118B">
        <w:rPr>
          <w:rFonts w:eastAsiaTheme="minorHAnsi" w:cstheme="minorBidi"/>
          <w:color w:val="000000" w:themeColor="text1"/>
          <w:lang w:val="bs-Latn-BA" w:eastAsia="en-US"/>
        </w:rPr>
        <w:t>nediskriminatornog</w:t>
      </w:r>
      <w:proofErr w:type="spellEnd"/>
      <w:r w:rsidR="002B6C9B" w:rsidRPr="0067118B">
        <w:rPr>
          <w:rFonts w:eastAsiaTheme="minorHAnsi" w:cstheme="minorBidi"/>
          <w:color w:val="000000" w:themeColor="text1"/>
          <w:lang w:val="bs-Latn-BA" w:eastAsia="en-US"/>
        </w:rPr>
        <w:t xml:space="preserve"> sistema za izbore članova Predsjedništva i Vijeća naroda. Takav sistem u smislu sudskih odluka </w:t>
      </w:r>
      <w:proofErr w:type="spellStart"/>
      <w:r w:rsidR="002B6C9B" w:rsidRPr="0067118B">
        <w:rPr>
          <w:rFonts w:eastAsiaTheme="minorHAnsi" w:cstheme="minorBidi"/>
          <w:color w:val="000000" w:themeColor="text1"/>
          <w:lang w:val="bs-Latn-BA" w:eastAsia="en-US"/>
        </w:rPr>
        <w:t>naglašava</w:t>
      </w:r>
      <w:proofErr w:type="spellEnd"/>
      <w:r w:rsidR="002B6C9B" w:rsidRPr="0067118B">
        <w:rPr>
          <w:rFonts w:eastAsiaTheme="minorHAnsi" w:cstheme="minorBidi"/>
          <w:color w:val="000000" w:themeColor="text1"/>
          <w:lang w:val="bs-Latn-BA" w:eastAsia="en-US"/>
        </w:rPr>
        <w:t xml:space="preserve"> činjenicu da je došlo vrijeme za politički sistem koji će </w:t>
      </w:r>
      <w:r w:rsidR="002B6C9B" w:rsidRPr="0067118B">
        <w:rPr>
          <w:rFonts w:eastAsiaTheme="minorHAnsi" w:cstheme="minorBidi"/>
          <w:i/>
          <w:color w:val="000000" w:themeColor="text1"/>
          <w:lang w:val="bs-Latn-BA" w:eastAsia="en-US"/>
        </w:rPr>
        <w:t>svakom građaninu</w:t>
      </w:r>
      <w:r w:rsidR="002B6C9B" w:rsidRPr="0067118B">
        <w:rPr>
          <w:rFonts w:eastAsiaTheme="minorHAnsi" w:cstheme="minorBidi"/>
          <w:color w:val="000000" w:themeColor="text1"/>
          <w:lang w:val="bs-Latn-BA" w:eastAsia="en-US"/>
        </w:rPr>
        <w:t xml:space="preserve"> osigurati pravo da se kandidira za Predsjedništvo i Dom naroda</w:t>
      </w:r>
      <w:r w:rsidR="00DA13E1" w:rsidRPr="0067118B">
        <w:rPr>
          <w:rStyle w:val="Funotenzeichen"/>
          <w:rFonts w:eastAsiaTheme="minorHAnsi" w:cstheme="minorBidi"/>
          <w:color w:val="000000" w:themeColor="text1"/>
          <w:lang w:val="bs-Latn-BA" w:eastAsia="en-US"/>
        </w:rPr>
        <w:footnoteReference w:id="18"/>
      </w:r>
      <w:r w:rsidR="002B6C9B" w:rsidRPr="0067118B">
        <w:rPr>
          <w:rFonts w:eastAsiaTheme="minorHAnsi" w:cstheme="minorBidi"/>
          <w:color w:val="000000" w:themeColor="text1"/>
          <w:lang w:val="bs-Latn-BA" w:eastAsia="en-US"/>
        </w:rPr>
        <w:t>.</w:t>
      </w:r>
      <w:r w:rsidR="000E4C1E" w:rsidRPr="0067118B">
        <w:rPr>
          <w:color w:val="000000" w:themeColor="text1"/>
          <w:lang w:val="bs-Latn-BA"/>
        </w:rPr>
        <w:t xml:space="preserve"> </w:t>
      </w:r>
      <w:r w:rsidR="009E4F02" w:rsidRPr="0067118B">
        <w:rPr>
          <w:color w:val="000000" w:themeColor="text1"/>
          <w:lang w:val="bs-Latn-BA"/>
        </w:rPr>
        <w:t xml:space="preserve">Pravni </w:t>
      </w:r>
      <w:r w:rsidR="008F0E56" w:rsidRPr="0067118B">
        <w:rPr>
          <w:color w:val="000000" w:themeColor="text1"/>
          <w:lang w:val="bs-Latn-BA"/>
        </w:rPr>
        <w:t>argumenti</w:t>
      </w:r>
      <w:r w:rsidR="002B6C9B" w:rsidRPr="0067118B">
        <w:rPr>
          <w:color w:val="000000" w:themeColor="text1"/>
          <w:lang w:val="bs-Latn-BA"/>
        </w:rPr>
        <w:t>, prema tome,</w:t>
      </w:r>
      <w:r w:rsidR="009E4F02" w:rsidRPr="0067118B">
        <w:rPr>
          <w:color w:val="000000" w:themeColor="text1"/>
          <w:lang w:val="bs-Latn-BA"/>
        </w:rPr>
        <w:t xml:space="preserve"> tendenciozno </w:t>
      </w:r>
      <w:proofErr w:type="spellStart"/>
      <w:r w:rsidR="009E4F02" w:rsidRPr="0067118B">
        <w:rPr>
          <w:color w:val="000000" w:themeColor="text1"/>
          <w:lang w:val="bs-Latn-BA"/>
        </w:rPr>
        <w:t>naglašavaju</w:t>
      </w:r>
      <w:proofErr w:type="spellEnd"/>
      <w:r w:rsidR="009E4F02" w:rsidRPr="0067118B">
        <w:rPr>
          <w:color w:val="000000" w:themeColor="text1"/>
          <w:lang w:val="bs-Latn-BA"/>
        </w:rPr>
        <w:t xml:space="preserve"> značaj građanskog principa za uspostavljanje </w:t>
      </w:r>
      <w:proofErr w:type="spellStart"/>
      <w:r w:rsidR="009E4F02" w:rsidRPr="0067118B">
        <w:rPr>
          <w:color w:val="000000" w:themeColor="text1"/>
          <w:lang w:val="bs-Latn-BA"/>
        </w:rPr>
        <w:t>nediskriminatorske</w:t>
      </w:r>
      <w:proofErr w:type="spellEnd"/>
      <w:r w:rsidR="009E4F02" w:rsidRPr="0067118B">
        <w:rPr>
          <w:color w:val="000000" w:themeColor="text1"/>
          <w:lang w:val="bs-Latn-BA"/>
        </w:rPr>
        <w:t xml:space="preserve"> legitimne vlasti</w:t>
      </w:r>
      <w:r w:rsidR="00805805" w:rsidRPr="0067118B">
        <w:rPr>
          <w:color w:val="000000" w:themeColor="text1"/>
          <w:lang w:val="bs-Latn-BA"/>
        </w:rPr>
        <w:t xml:space="preserve"> i upravo u tom smislu je n</w:t>
      </w:r>
      <w:r w:rsidR="00DE0044" w:rsidRPr="0067118B">
        <w:rPr>
          <w:color w:val="000000" w:themeColor="text1"/>
          <w:lang w:val="bs-Latn-BA"/>
        </w:rPr>
        <w:t>e</w:t>
      </w:r>
      <w:r w:rsidR="00805805" w:rsidRPr="0067118B">
        <w:rPr>
          <w:color w:val="000000" w:themeColor="text1"/>
          <w:lang w:val="bs-Latn-BA"/>
        </w:rPr>
        <w:t xml:space="preserve">ophodno </w:t>
      </w:r>
      <w:r w:rsidR="009E4F02" w:rsidRPr="0067118B">
        <w:rPr>
          <w:color w:val="000000" w:themeColor="text1"/>
          <w:lang w:val="bs-Latn-BA"/>
        </w:rPr>
        <w:t>o</w:t>
      </w:r>
      <w:r w:rsidR="00677F4B" w:rsidRPr="0067118B">
        <w:rPr>
          <w:color w:val="000000" w:themeColor="text1"/>
          <w:lang w:val="bs-Latn-BA"/>
        </w:rPr>
        <w:t xml:space="preserve">dgovarajuće </w:t>
      </w:r>
      <w:r w:rsidR="00677F4B" w:rsidRPr="0067118B">
        <w:rPr>
          <w:i/>
          <w:color w:val="000000" w:themeColor="text1"/>
          <w:lang w:val="bs-Latn-BA"/>
        </w:rPr>
        <w:t>modeliranj</w:t>
      </w:r>
      <w:r w:rsidR="008F0E56" w:rsidRPr="0067118B">
        <w:rPr>
          <w:i/>
          <w:color w:val="000000" w:themeColor="text1"/>
          <w:lang w:val="bs-Latn-BA"/>
        </w:rPr>
        <w:t>e</w:t>
      </w:r>
      <w:r w:rsidR="00677F4B" w:rsidRPr="0067118B">
        <w:rPr>
          <w:i/>
          <w:color w:val="000000" w:themeColor="text1"/>
          <w:lang w:val="bs-Latn-BA"/>
        </w:rPr>
        <w:t xml:space="preserve"> ustavnih promjena</w:t>
      </w:r>
      <w:r w:rsidR="00874FD3" w:rsidRPr="0067118B">
        <w:rPr>
          <w:color w:val="000000" w:themeColor="text1"/>
          <w:lang w:val="bs-Latn-BA"/>
        </w:rPr>
        <w:t xml:space="preserve"> (ustavna reforma)</w:t>
      </w:r>
      <w:r w:rsidR="00677F4B" w:rsidRPr="0067118B">
        <w:rPr>
          <w:color w:val="000000" w:themeColor="text1"/>
          <w:lang w:val="bs-Latn-BA"/>
        </w:rPr>
        <w:t xml:space="preserve"> </w:t>
      </w:r>
      <w:r w:rsidR="00805805" w:rsidRPr="0067118B">
        <w:rPr>
          <w:color w:val="000000" w:themeColor="text1"/>
          <w:lang w:val="bs-Latn-BA"/>
        </w:rPr>
        <w:t xml:space="preserve">kao </w:t>
      </w:r>
      <w:r w:rsidR="00C36898">
        <w:rPr>
          <w:color w:val="000000" w:themeColor="text1"/>
          <w:lang w:val="bs-Latn-BA"/>
        </w:rPr>
        <w:t>uvjeta</w:t>
      </w:r>
      <w:r w:rsidR="000E3B7C" w:rsidRPr="0067118B">
        <w:rPr>
          <w:color w:val="000000" w:themeColor="text1"/>
          <w:lang w:val="bs-Latn-BA"/>
        </w:rPr>
        <w:t xml:space="preserve"> za </w:t>
      </w:r>
      <w:r w:rsidR="00805805" w:rsidRPr="0067118B">
        <w:rPr>
          <w:color w:val="000000" w:themeColor="text1"/>
          <w:lang w:val="bs-Latn-BA"/>
        </w:rPr>
        <w:t xml:space="preserve">uspostavljanje normativnog okvira </w:t>
      </w:r>
      <w:r w:rsidR="00DE0044" w:rsidRPr="0067118B">
        <w:rPr>
          <w:color w:val="000000" w:themeColor="text1"/>
          <w:lang w:val="bs-Latn-BA"/>
        </w:rPr>
        <w:t xml:space="preserve">građanskom ustroju kojeg samo dopunjuje etnički princip. </w:t>
      </w:r>
    </w:p>
    <w:p w:rsidR="00C0516A" w:rsidRPr="0067118B" w:rsidRDefault="00C0516A" w:rsidP="002B6C9B">
      <w:pPr>
        <w:spacing w:after="120"/>
        <w:rPr>
          <w:b/>
          <w:color w:val="000000" w:themeColor="text1"/>
          <w:lang w:val="bs-Latn-BA"/>
        </w:rPr>
      </w:pPr>
      <w:r w:rsidRPr="0067118B">
        <w:rPr>
          <w:b/>
          <w:color w:val="000000" w:themeColor="text1"/>
          <w:lang w:val="bs-Latn-BA"/>
        </w:rPr>
        <w:t>3. Modeliranje ustav</w:t>
      </w:r>
      <w:r w:rsidR="00EA6B51" w:rsidRPr="0067118B">
        <w:rPr>
          <w:b/>
          <w:color w:val="000000" w:themeColor="text1"/>
          <w:lang w:val="bs-Latn-BA"/>
        </w:rPr>
        <w:t>a</w:t>
      </w:r>
      <w:r w:rsidRPr="0067118B">
        <w:rPr>
          <w:b/>
          <w:color w:val="000000" w:themeColor="text1"/>
          <w:lang w:val="bs-Latn-BA"/>
        </w:rPr>
        <w:t xml:space="preserve"> </w:t>
      </w:r>
    </w:p>
    <w:p w:rsidR="00C950E9" w:rsidRPr="0067118B" w:rsidRDefault="00EA6B51" w:rsidP="002B6C9B">
      <w:pPr>
        <w:spacing w:after="120"/>
        <w:rPr>
          <w:color w:val="000000" w:themeColor="text1"/>
          <w:lang w:val="bs-Latn-BA"/>
        </w:rPr>
      </w:pPr>
      <w:r w:rsidRPr="0067118B">
        <w:rPr>
          <w:color w:val="000000" w:themeColor="text1"/>
          <w:lang w:val="bs-Latn-BA"/>
        </w:rPr>
        <w:t xml:space="preserve">Pod </w:t>
      </w:r>
      <w:r w:rsidRPr="0067118B">
        <w:rPr>
          <w:i/>
          <w:color w:val="000000" w:themeColor="text1"/>
          <w:lang w:val="bs-Latn-BA"/>
        </w:rPr>
        <w:t>modeliranjem ustava</w:t>
      </w:r>
      <w:r w:rsidRPr="0067118B">
        <w:rPr>
          <w:color w:val="000000" w:themeColor="text1"/>
          <w:lang w:val="bs-Latn-BA"/>
        </w:rPr>
        <w:t xml:space="preserve"> podr</w:t>
      </w:r>
      <w:r w:rsidR="00161343" w:rsidRPr="0067118B">
        <w:rPr>
          <w:color w:val="000000" w:themeColor="text1"/>
          <w:lang w:val="bs-Latn-BA"/>
        </w:rPr>
        <w:t>a</w:t>
      </w:r>
      <w:r w:rsidRPr="0067118B">
        <w:rPr>
          <w:color w:val="000000" w:themeColor="text1"/>
          <w:lang w:val="bs-Latn-BA"/>
        </w:rPr>
        <w:t>zumije</w:t>
      </w:r>
      <w:r w:rsidR="00161343" w:rsidRPr="0067118B">
        <w:rPr>
          <w:color w:val="000000" w:themeColor="text1"/>
          <w:lang w:val="bs-Latn-BA"/>
        </w:rPr>
        <w:t>va</w:t>
      </w:r>
      <w:r w:rsidRPr="0067118B">
        <w:rPr>
          <w:color w:val="000000" w:themeColor="text1"/>
          <w:lang w:val="bs-Latn-BA"/>
        </w:rPr>
        <w:t xml:space="preserve">m kompleksan postupak </w:t>
      </w:r>
      <w:r w:rsidR="00161343" w:rsidRPr="0067118B">
        <w:rPr>
          <w:color w:val="000000" w:themeColor="text1"/>
          <w:lang w:val="bs-Latn-BA"/>
        </w:rPr>
        <w:t>utvrđivanja ustavnih principa</w:t>
      </w:r>
      <w:r w:rsidR="00A61830" w:rsidRPr="0067118B">
        <w:rPr>
          <w:color w:val="000000" w:themeColor="text1"/>
          <w:lang w:val="bs-Latn-BA"/>
        </w:rPr>
        <w:t>, njihove normativne konkretizacije,</w:t>
      </w:r>
      <w:r w:rsidR="00161343" w:rsidRPr="0067118B">
        <w:rPr>
          <w:color w:val="000000" w:themeColor="text1"/>
          <w:lang w:val="bs-Latn-BA"/>
        </w:rPr>
        <w:t xml:space="preserve"> </w:t>
      </w:r>
      <w:r w:rsidR="0074583A" w:rsidRPr="0067118B">
        <w:rPr>
          <w:color w:val="000000" w:themeColor="text1"/>
          <w:lang w:val="bs-Latn-BA"/>
        </w:rPr>
        <w:t>strukture i nadležnosti</w:t>
      </w:r>
      <w:r w:rsidR="00161343" w:rsidRPr="0067118B">
        <w:rPr>
          <w:color w:val="000000" w:themeColor="text1"/>
          <w:lang w:val="bs-Latn-BA"/>
        </w:rPr>
        <w:t xml:space="preserve"> državnih organa</w:t>
      </w:r>
      <w:r w:rsidR="00A61830" w:rsidRPr="0067118B">
        <w:rPr>
          <w:color w:val="000000" w:themeColor="text1"/>
          <w:lang w:val="bs-Latn-BA"/>
        </w:rPr>
        <w:t xml:space="preserve">. </w:t>
      </w:r>
      <w:r w:rsidR="00A84F68" w:rsidRPr="0067118B">
        <w:rPr>
          <w:color w:val="000000" w:themeColor="text1"/>
          <w:lang w:val="bs-Latn-BA"/>
        </w:rPr>
        <w:t xml:space="preserve">Radi se o postupku koji se opisuje kao dizajniranje ustava ili ustavna </w:t>
      </w:r>
      <w:proofErr w:type="spellStart"/>
      <w:r w:rsidR="00A84F68" w:rsidRPr="0067118B">
        <w:rPr>
          <w:color w:val="000000" w:themeColor="text1"/>
          <w:lang w:val="bs-Latn-BA"/>
        </w:rPr>
        <w:t>arhitekura</w:t>
      </w:r>
      <w:proofErr w:type="spellEnd"/>
      <w:r w:rsidR="00496B4C">
        <w:rPr>
          <w:color w:val="000000" w:themeColor="text1"/>
          <w:lang w:val="bs-Latn-BA"/>
        </w:rPr>
        <w:t>, u</w:t>
      </w:r>
      <w:r w:rsidR="00F21774" w:rsidRPr="0067118B">
        <w:rPr>
          <w:color w:val="000000" w:themeColor="text1"/>
          <w:lang w:val="bs-Latn-BA"/>
        </w:rPr>
        <w:t xml:space="preserve"> koj</w:t>
      </w:r>
      <w:r w:rsidR="00496B4C">
        <w:rPr>
          <w:color w:val="000000" w:themeColor="text1"/>
          <w:lang w:val="bs-Latn-BA"/>
        </w:rPr>
        <w:t>em</w:t>
      </w:r>
      <w:r w:rsidR="00022D3D" w:rsidRPr="0067118B">
        <w:rPr>
          <w:color w:val="000000" w:themeColor="text1"/>
          <w:lang w:val="bs-Latn-BA"/>
        </w:rPr>
        <w:t xml:space="preserve"> </w:t>
      </w:r>
      <w:r w:rsidR="00496B4C">
        <w:rPr>
          <w:color w:val="000000" w:themeColor="text1"/>
          <w:lang w:val="bs-Latn-BA"/>
        </w:rPr>
        <w:t>se</w:t>
      </w:r>
      <w:r w:rsidR="00022D3D" w:rsidRPr="0067118B">
        <w:rPr>
          <w:color w:val="000000" w:themeColor="text1"/>
          <w:lang w:val="bs-Latn-BA"/>
        </w:rPr>
        <w:t xml:space="preserve"> iznala</w:t>
      </w:r>
      <w:r w:rsidR="00496B4C">
        <w:rPr>
          <w:color w:val="000000" w:themeColor="text1"/>
          <w:lang w:val="bs-Latn-BA"/>
        </w:rPr>
        <w:t>z</w:t>
      </w:r>
      <w:r w:rsidR="00022D3D" w:rsidRPr="0067118B">
        <w:rPr>
          <w:color w:val="000000" w:themeColor="text1"/>
          <w:lang w:val="bs-Latn-BA"/>
        </w:rPr>
        <w:t>e ustavn</w:t>
      </w:r>
      <w:r w:rsidR="00496B4C">
        <w:rPr>
          <w:color w:val="000000" w:themeColor="text1"/>
          <w:lang w:val="bs-Latn-BA"/>
        </w:rPr>
        <w:t>a</w:t>
      </w:r>
      <w:r w:rsidR="00022D3D" w:rsidRPr="0067118B">
        <w:rPr>
          <w:color w:val="000000" w:themeColor="text1"/>
          <w:lang w:val="bs-Latn-BA"/>
        </w:rPr>
        <w:t xml:space="preserve"> rješenja koj</w:t>
      </w:r>
      <w:r w:rsidR="00B13190" w:rsidRPr="0067118B">
        <w:rPr>
          <w:color w:val="000000" w:themeColor="text1"/>
          <w:lang w:val="bs-Latn-BA"/>
        </w:rPr>
        <w:t>a</w:t>
      </w:r>
      <w:r w:rsidR="00022D3D" w:rsidRPr="0067118B">
        <w:rPr>
          <w:color w:val="000000" w:themeColor="text1"/>
          <w:lang w:val="bs-Latn-BA"/>
        </w:rPr>
        <w:t xml:space="preserve"> odgovaraju socijalnim potrebama, historijskom naslijeđu i stavovima nauke. </w:t>
      </w:r>
      <w:r w:rsidR="00883F40" w:rsidRPr="0067118B">
        <w:rPr>
          <w:color w:val="000000" w:themeColor="text1"/>
          <w:lang w:val="bs-Latn-BA"/>
        </w:rPr>
        <w:t xml:space="preserve">Modeliranje </w:t>
      </w:r>
      <w:r w:rsidR="00E87AD1" w:rsidRPr="0067118B">
        <w:rPr>
          <w:color w:val="000000" w:themeColor="text1"/>
          <w:lang w:val="bs-Latn-BA"/>
        </w:rPr>
        <w:t>u tom smislu</w:t>
      </w:r>
      <w:r w:rsidR="00883F40" w:rsidRPr="0067118B">
        <w:rPr>
          <w:color w:val="000000" w:themeColor="text1"/>
          <w:lang w:val="bs-Latn-BA"/>
        </w:rPr>
        <w:t xml:space="preserve"> objedinjuje hist</w:t>
      </w:r>
      <w:r w:rsidR="00926838" w:rsidRPr="0067118B">
        <w:rPr>
          <w:color w:val="000000" w:themeColor="text1"/>
          <w:lang w:val="bs-Latn-BA"/>
        </w:rPr>
        <w:t>o</w:t>
      </w:r>
      <w:r w:rsidR="00883F40" w:rsidRPr="0067118B">
        <w:rPr>
          <w:color w:val="000000" w:themeColor="text1"/>
          <w:lang w:val="bs-Latn-BA"/>
        </w:rPr>
        <w:t>rijsku realnost sa pravnim konstrukcijama i povezuje politiku sa pravom</w:t>
      </w:r>
      <w:r w:rsidR="00926838" w:rsidRPr="0067118B">
        <w:rPr>
          <w:rStyle w:val="Funotenzeichen"/>
          <w:color w:val="000000" w:themeColor="text1"/>
          <w:lang w:val="bs-Latn-BA"/>
        </w:rPr>
        <w:footnoteReference w:id="19"/>
      </w:r>
      <w:r w:rsidR="00883F40" w:rsidRPr="0067118B">
        <w:rPr>
          <w:color w:val="000000" w:themeColor="text1"/>
          <w:lang w:val="bs-Latn-BA"/>
        </w:rPr>
        <w:t xml:space="preserve">. </w:t>
      </w:r>
      <w:r w:rsidR="00DA6A7B" w:rsidRPr="0067118B">
        <w:rPr>
          <w:color w:val="000000" w:themeColor="text1"/>
          <w:lang w:val="bs-Latn-BA"/>
        </w:rPr>
        <w:t xml:space="preserve">Moguće </w:t>
      </w:r>
      <w:r w:rsidR="00825387" w:rsidRPr="0067118B">
        <w:rPr>
          <w:color w:val="000000" w:themeColor="text1"/>
          <w:lang w:val="bs-Latn-BA"/>
        </w:rPr>
        <w:t>kondicije</w:t>
      </w:r>
      <w:r w:rsidR="004E2A06" w:rsidRPr="0067118B">
        <w:rPr>
          <w:color w:val="000000" w:themeColor="text1"/>
          <w:lang w:val="bs-Latn-BA"/>
        </w:rPr>
        <w:t xml:space="preserve"> ustavnih izmjena</w:t>
      </w:r>
      <w:r w:rsidR="00C950E9" w:rsidRPr="0067118B">
        <w:rPr>
          <w:color w:val="000000" w:themeColor="text1"/>
          <w:lang w:val="bs-Latn-BA"/>
        </w:rPr>
        <w:t>,</w:t>
      </w:r>
      <w:r w:rsidR="00825387" w:rsidRPr="0067118B">
        <w:rPr>
          <w:color w:val="000000" w:themeColor="text1"/>
          <w:lang w:val="bs-Latn-BA"/>
        </w:rPr>
        <w:t xml:space="preserve"> </w:t>
      </w:r>
      <w:r w:rsidR="004E2A06" w:rsidRPr="0067118B">
        <w:rPr>
          <w:color w:val="000000" w:themeColor="text1"/>
          <w:lang w:val="bs-Latn-BA"/>
        </w:rPr>
        <w:t xml:space="preserve">koje bi se </w:t>
      </w:r>
      <w:r w:rsidR="00687477" w:rsidRPr="0067118B">
        <w:rPr>
          <w:color w:val="000000" w:themeColor="text1"/>
          <w:lang w:val="bs-Latn-BA"/>
        </w:rPr>
        <w:t>dizajnirale</w:t>
      </w:r>
      <w:r w:rsidR="004E2A06" w:rsidRPr="0067118B">
        <w:rPr>
          <w:color w:val="000000" w:themeColor="text1"/>
          <w:lang w:val="bs-Latn-BA"/>
        </w:rPr>
        <w:t xml:space="preserve"> </w:t>
      </w:r>
      <w:r w:rsidR="00687477" w:rsidRPr="0067118B">
        <w:rPr>
          <w:color w:val="000000" w:themeColor="text1"/>
          <w:lang w:val="bs-Latn-BA"/>
        </w:rPr>
        <w:t xml:space="preserve">na </w:t>
      </w:r>
      <w:r w:rsidR="004E2A06" w:rsidRPr="0067118B">
        <w:rPr>
          <w:color w:val="000000" w:themeColor="text1"/>
          <w:lang w:val="bs-Latn-BA"/>
        </w:rPr>
        <w:t>taj na</w:t>
      </w:r>
      <w:r w:rsidR="00687477" w:rsidRPr="0067118B">
        <w:rPr>
          <w:color w:val="000000" w:themeColor="text1"/>
          <w:lang w:val="bs-Latn-BA"/>
        </w:rPr>
        <w:t>č</w:t>
      </w:r>
      <w:r w:rsidR="004E2A06" w:rsidRPr="0067118B">
        <w:rPr>
          <w:color w:val="000000" w:themeColor="text1"/>
          <w:lang w:val="bs-Latn-BA"/>
        </w:rPr>
        <w:t>in</w:t>
      </w:r>
      <w:r w:rsidR="00C950E9" w:rsidRPr="0067118B">
        <w:rPr>
          <w:color w:val="000000" w:themeColor="text1"/>
          <w:lang w:val="bs-Latn-BA"/>
        </w:rPr>
        <w:t>,</w:t>
      </w:r>
      <w:r w:rsidR="004E2A06" w:rsidRPr="0067118B">
        <w:rPr>
          <w:color w:val="000000" w:themeColor="text1"/>
          <w:lang w:val="bs-Latn-BA"/>
        </w:rPr>
        <w:t xml:space="preserve"> </w:t>
      </w:r>
      <w:r w:rsidR="009F04CC" w:rsidRPr="0067118B">
        <w:rPr>
          <w:color w:val="000000" w:themeColor="text1"/>
          <w:lang w:val="bs-Latn-BA"/>
        </w:rPr>
        <w:t>mog</w:t>
      </w:r>
      <w:r w:rsidR="00687477" w:rsidRPr="0067118B">
        <w:rPr>
          <w:color w:val="000000" w:themeColor="text1"/>
          <w:lang w:val="bs-Latn-BA"/>
        </w:rPr>
        <w:t xml:space="preserve">u </w:t>
      </w:r>
      <w:r w:rsidR="00C950E9" w:rsidRPr="0067118B">
        <w:rPr>
          <w:color w:val="000000" w:themeColor="text1"/>
          <w:lang w:val="bs-Latn-BA"/>
        </w:rPr>
        <w:t>biti opisane</w:t>
      </w:r>
      <w:r w:rsidR="009F04CC" w:rsidRPr="0067118B">
        <w:rPr>
          <w:color w:val="000000" w:themeColor="text1"/>
          <w:lang w:val="bs-Latn-BA"/>
        </w:rPr>
        <w:t xml:space="preserve"> sljede</w:t>
      </w:r>
      <w:r w:rsidR="00CC2484" w:rsidRPr="0067118B">
        <w:rPr>
          <w:color w:val="000000" w:themeColor="text1"/>
          <w:lang w:val="bs-Latn-BA"/>
        </w:rPr>
        <w:t>ć</w:t>
      </w:r>
      <w:r w:rsidR="009F04CC" w:rsidRPr="0067118B">
        <w:rPr>
          <w:color w:val="000000" w:themeColor="text1"/>
          <w:lang w:val="bs-Latn-BA"/>
        </w:rPr>
        <w:t xml:space="preserve">im ciljevima: </w:t>
      </w:r>
      <w:r w:rsidR="00F21992" w:rsidRPr="0067118B">
        <w:rPr>
          <w:color w:val="000000" w:themeColor="text1"/>
          <w:lang w:val="bs-Latn-BA"/>
        </w:rPr>
        <w:t xml:space="preserve">(1) </w:t>
      </w:r>
      <w:r w:rsidR="009F04CC" w:rsidRPr="0067118B">
        <w:rPr>
          <w:color w:val="000000" w:themeColor="text1"/>
          <w:lang w:val="bs-Latn-BA"/>
        </w:rPr>
        <w:t xml:space="preserve">održavanje državnopravnog kontinuiteta u skladu sa zahtjevom „legalne izmjene“ ustava, (2) </w:t>
      </w:r>
      <w:r w:rsidR="00F21992" w:rsidRPr="0067118B">
        <w:rPr>
          <w:color w:val="000000" w:themeColor="text1"/>
          <w:lang w:val="bs-Latn-BA"/>
        </w:rPr>
        <w:t>demokratska legitimacija ustavotvornog organa i (3) zaštita ljudskih prava</w:t>
      </w:r>
      <w:r w:rsidR="001655EA" w:rsidRPr="0067118B">
        <w:rPr>
          <w:color w:val="000000" w:themeColor="text1"/>
          <w:lang w:val="bs-Latn-BA"/>
        </w:rPr>
        <w:t xml:space="preserve"> kao noseći element pravne države</w:t>
      </w:r>
      <w:r w:rsidR="00F21992" w:rsidRPr="0067118B">
        <w:rPr>
          <w:color w:val="000000" w:themeColor="text1"/>
          <w:lang w:val="bs-Latn-BA"/>
        </w:rPr>
        <w:t xml:space="preserve">. </w:t>
      </w:r>
      <w:r w:rsidR="008A0533" w:rsidRPr="0067118B">
        <w:rPr>
          <w:color w:val="000000" w:themeColor="text1"/>
          <w:lang w:val="bs-Latn-BA"/>
        </w:rPr>
        <w:t xml:space="preserve">Sva tri cilja </w:t>
      </w:r>
      <w:r w:rsidR="00066652" w:rsidRPr="0067118B">
        <w:rPr>
          <w:color w:val="000000" w:themeColor="text1"/>
          <w:lang w:val="bs-Latn-BA"/>
        </w:rPr>
        <w:t>su</w:t>
      </w:r>
      <w:r w:rsidR="00E70C31" w:rsidRPr="0067118B">
        <w:rPr>
          <w:color w:val="000000" w:themeColor="text1"/>
          <w:lang w:val="bs-Latn-BA"/>
        </w:rPr>
        <w:t xml:space="preserve"> </w:t>
      </w:r>
      <w:r w:rsidR="00775B89" w:rsidRPr="0067118B">
        <w:rPr>
          <w:color w:val="000000" w:themeColor="text1"/>
          <w:lang w:val="bs-Latn-BA"/>
        </w:rPr>
        <w:t>teorijski utvrđen</w:t>
      </w:r>
      <w:r w:rsidR="005E442B" w:rsidRPr="0067118B">
        <w:rPr>
          <w:color w:val="000000" w:themeColor="text1"/>
          <w:lang w:val="bs-Latn-BA"/>
        </w:rPr>
        <w:t>i</w:t>
      </w:r>
      <w:r w:rsidR="00775B89" w:rsidRPr="0067118B">
        <w:rPr>
          <w:color w:val="000000" w:themeColor="text1"/>
          <w:lang w:val="bs-Latn-BA"/>
        </w:rPr>
        <w:t xml:space="preserve"> standard</w:t>
      </w:r>
      <w:r w:rsidR="005E442B" w:rsidRPr="0067118B">
        <w:rPr>
          <w:color w:val="000000" w:themeColor="text1"/>
          <w:lang w:val="bs-Latn-BA"/>
        </w:rPr>
        <w:t>i</w:t>
      </w:r>
      <w:r w:rsidR="00775B89" w:rsidRPr="0067118B">
        <w:rPr>
          <w:color w:val="000000" w:themeColor="text1"/>
          <w:lang w:val="bs-Latn-BA"/>
        </w:rPr>
        <w:t xml:space="preserve"> koji predstavljaj </w:t>
      </w:r>
      <w:r w:rsidR="00066652" w:rsidRPr="0067118B">
        <w:rPr>
          <w:color w:val="000000" w:themeColor="text1"/>
          <w:lang w:val="bs-Latn-BA"/>
        </w:rPr>
        <w:t xml:space="preserve">izraz </w:t>
      </w:r>
      <w:r w:rsidR="00775B89" w:rsidRPr="0067118B">
        <w:rPr>
          <w:color w:val="000000" w:themeColor="text1"/>
          <w:lang w:val="bs-Latn-BA"/>
        </w:rPr>
        <w:t>normativni</w:t>
      </w:r>
      <w:r w:rsidR="00066652" w:rsidRPr="0067118B">
        <w:rPr>
          <w:color w:val="000000" w:themeColor="text1"/>
          <w:lang w:val="bs-Latn-BA"/>
        </w:rPr>
        <w:t>h</w:t>
      </w:r>
      <w:r w:rsidR="00775B89" w:rsidRPr="0067118B">
        <w:rPr>
          <w:color w:val="000000" w:themeColor="text1"/>
          <w:lang w:val="bs-Latn-BA"/>
        </w:rPr>
        <w:t xml:space="preserve"> </w:t>
      </w:r>
      <w:r w:rsidR="00C36898">
        <w:rPr>
          <w:color w:val="000000" w:themeColor="text1"/>
          <w:lang w:val="bs-Latn-BA"/>
        </w:rPr>
        <w:t>uvjeta</w:t>
      </w:r>
      <w:r w:rsidR="00DB75BE" w:rsidRPr="0067118B">
        <w:rPr>
          <w:color w:val="000000" w:themeColor="text1"/>
          <w:lang w:val="bs-Latn-BA"/>
        </w:rPr>
        <w:t xml:space="preserve"> kod</w:t>
      </w:r>
      <w:r w:rsidR="00775B89" w:rsidRPr="0067118B">
        <w:rPr>
          <w:color w:val="000000" w:themeColor="text1"/>
          <w:lang w:val="bs-Latn-BA"/>
        </w:rPr>
        <w:t xml:space="preserve"> modeliranj</w:t>
      </w:r>
      <w:r w:rsidR="00DB75BE" w:rsidRPr="0067118B">
        <w:rPr>
          <w:color w:val="000000" w:themeColor="text1"/>
          <w:lang w:val="bs-Latn-BA"/>
        </w:rPr>
        <w:t>a</w:t>
      </w:r>
      <w:r w:rsidR="00775B89" w:rsidRPr="0067118B">
        <w:rPr>
          <w:color w:val="000000" w:themeColor="text1"/>
          <w:lang w:val="bs-Latn-BA"/>
        </w:rPr>
        <w:t xml:space="preserve"> ustavnih promjena</w:t>
      </w:r>
      <w:r w:rsidR="00775B89" w:rsidRPr="0067118B">
        <w:rPr>
          <w:rStyle w:val="Funotenzeichen"/>
          <w:color w:val="000000" w:themeColor="text1"/>
          <w:lang w:val="bs-Latn-BA"/>
        </w:rPr>
        <w:footnoteReference w:id="20"/>
      </w:r>
      <w:r w:rsidR="003535E5" w:rsidRPr="0067118B">
        <w:rPr>
          <w:color w:val="000000" w:themeColor="text1"/>
          <w:lang w:val="bs-Latn-BA"/>
        </w:rPr>
        <w:t xml:space="preserve">, a posljednji podrazumijeva </w:t>
      </w:r>
      <w:r w:rsidR="005F288E" w:rsidRPr="0067118B">
        <w:rPr>
          <w:color w:val="000000" w:themeColor="text1"/>
          <w:lang w:val="bs-Latn-BA"/>
        </w:rPr>
        <w:t xml:space="preserve">formalno i institucionalno osiguranje principa </w:t>
      </w:r>
      <w:r w:rsidR="00DB75BE" w:rsidRPr="0067118B">
        <w:rPr>
          <w:color w:val="000000" w:themeColor="text1"/>
          <w:lang w:val="bs-Latn-BA"/>
        </w:rPr>
        <w:t>„</w:t>
      </w:r>
      <w:r w:rsidR="005F288E" w:rsidRPr="0067118B">
        <w:rPr>
          <w:color w:val="000000" w:themeColor="text1"/>
          <w:lang w:val="bs-Latn-BA"/>
        </w:rPr>
        <w:t>pravna država</w:t>
      </w:r>
      <w:r w:rsidR="00DB75BE" w:rsidRPr="0067118B">
        <w:rPr>
          <w:color w:val="000000" w:themeColor="text1"/>
          <w:lang w:val="bs-Latn-BA"/>
        </w:rPr>
        <w:t>“</w:t>
      </w:r>
      <w:r w:rsidR="005F288E" w:rsidRPr="0067118B">
        <w:rPr>
          <w:color w:val="000000" w:themeColor="text1"/>
          <w:lang w:val="bs-Latn-BA"/>
        </w:rPr>
        <w:t>.</w:t>
      </w:r>
      <w:r w:rsidR="00775B89" w:rsidRPr="0067118B">
        <w:rPr>
          <w:color w:val="000000" w:themeColor="text1"/>
          <w:lang w:val="bs-Latn-BA"/>
        </w:rPr>
        <w:t xml:space="preserve"> </w:t>
      </w:r>
    </w:p>
    <w:p w:rsidR="00A742D4" w:rsidRPr="0067118B" w:rsidRDefault="00687477" w:rsidP="002B6C9B">
      <w:pPr>
        <w:spacing w:after="120"/>
        <w:rPr>
          <w:color w:val="000000" w:themeColor="text1"/>
          <w:lang w:val="bs-Latn-BA"/>
        </w:rPr>
      </w:pPr>
      <w:r w:rsidRPr="0067118B">
        <w:rPr>
          <w:color w:val="000000" w:themeColor="text1"/>
          <w:lang w:val="bs-Latn-BA"/>
        </w:rPr>
        <w:t>U tom kontekstu se postavlja pitanje</w:t>
      </w:r>
      <w:r w:rsidR="009E1103" w:rsidRPr="0067118B">
        <w:rPr>
          <w:color w:val="000000" w:themeColor="text1"/>
          <w:lang w:val="bs-Latn-BA"/>
        </w:rPr>
        <w:t>,</w:t>
      </w:r>
      <w:r w:rsidRPr="0067118B">
        <w:rPr>
          <w:color w:val="000000" w:themeColor="text1"/>
          <w:lang w:val="bs-Latn-BA"/>
        </w:rPr>
        <w:t xml:space="preserve"> u kojoj mjeri bi totalna revizija ust</w:t>
      </w:r>
      <w:r w:rsidR="002644E6" w:rsidRPr="0067118B">
        <w:rPr>
          <w:color w:val="000000" w:themeColor="text1"/>
          <w:lang w:val="bs-Latn-BA"/>
        </w:rPr>
        <w:t>av</w:t>
      </w:r>
      <w:r w:rsidRPr="0067118B">
        <w:rPr>
          <w:color w:val="000000" w:themeColor="text1"/>
          <w:lang w:val="bs-Latn-BA"/>
        </w:rPr>
        <w:t xml:space="preserve">nog teksta </w:t>
      </w:r>
      <w:r w:rsidR="002644E6" w:rsidRPr="0067118B">
        <w:rPr>
          <w:color w:val="000000" w:themeColor="text1"/>
          <w:lang w:val="bs-Latn-BA"/>
        </w:rPr>
        <w:t>bila vezana formalnim granicama, budući da intenzivna reforma ustavnih rješenja može biti shvaćena i kao donošenje novog ustava</w:t>
      </w:r>
      <w:r w:rsidR="0003010D" w:rsidRPr="0067118B">
        <w:rPr>
          <w:color w:val="000000" w:themeColor="text1"/>
          <w:lang w:val="bs-Latn-BA"/>
        </w:rPr>
        <w:t>, a sam akt izmjene bi mogao predstavljati formalnu nadle</w:t>
      </w:r>
      <w:r w:rsidR="000E46D7" w:rsidRPr="0067118B">
        <w:rPr>
          <w:color w:val="000000" w:themeColor="text1"/>
          <w:lang w:val="bs-Latn-BA"/>
        </w:rPr>
        <w:t>ž</w:t>
      </w:r>
      <w:r w:rsidR="0003010D" w:rsidRPr="0067118B">
        <w:rPr>
          <w:color w:val="000000" w:themeColor="text1"/>
          <w:lang w:val="bs-Latn-BA"/>
        </w:rPr>
        <w:t xml:space="preserve">nost </w:t>
      </w:r>
      <w:proofErr w:type="spellStart"/>
      <w:r w:rsidR="0003010D" w:rsidRPr="0067118B">
        <w:rPr>
          <w:i/>
          <w:color w:val="000000" w:themeColor="text1"/>
          <w:lang w:val="bs-Latn-BA"/>
        </w:rPr>
        <w:t>pouvoir</w:t>
      </w:r>
      <w:proofErr w:type="spellEnd"/>
      <w:r w:rsidR="0003010D" w:rsidRPr="0067118B">
        <w:rPr>
          <w:i/>
          <w:color w:val="000000" w:themeColor="text1"/>
          <w:lang w:val="bs-Latn-BA"/>
        </w:rPr>
        <w:t xml:space="preserve"> </w:t>
      </w:r>
      <w:proofErr w:type="spellStart"/>
      <w:r w:rsidR="0003010D" w:rsidRPr="0067118B">
        <w:rPr>
          <w:i/>
          <w:color w:val="000000" w:themeColor="text1"/>
          <w:lang w:val="bs-Latn-BA"/>
        </w:rPr>
        <w:t>constituant</w:t>
      </w:r>
      <w:proofErr w:type="spellEnd"/>
      <w:r w:rsidR="0003010D" w:rsidRPr="0067118B">
        <w:rPr>
          <w:color w:val="000000" w:themeColor="text1"/>
          <w:lang w:val="bs-Latn-BA"/>
        </w:rPr>
        <w:t xml:space="preserve">, dakle državne nacije. Važeći </w:t>
      </w:r>
      <w:r w:rsidR="001F3BBD">
        <w:rPr>
          <w:color w:val="000000" w:themeColor="text1"/>
          <w:lang w:val="bs-Latn-BA"/>
        </w:rPr>
        <w:t>U</w:t>
      </w:r>
      <w:r w:rsidR="0003010D" w:rsidRPr="0067118B">
        <w:rPr>
          <w:color w:val="000000" w:themeColor="text1"/>
          <w:lang w:val="bs-Latn-BA"/>
        </w:rPr>
        <w:t xml:space="preserve">stav unekoliko </w:t>
      </w:r>
      <w:proofErr w:type="spellStart"/>
      <w:r w:rsidR="0003010D" w:rsidRPr="0067118B">
        <w:rPr>
          <w:color w:val="000000" w:themeColor="text1"/>
          <w:lang w:val="bs-Latn-BA"/>
        </w:rPr>
        <w:t>olakšava</w:t>
      </w:r>
      <w:proofErr w:type="spellEnd"/>
      <w:r w:rsidR="0003010D" w:rsidRPr="0067118B">
        <w:rPr>
          <w:color w:val="000000" w:themeColor="text1"/>
          <w:lang w:val="bs-Latn-BA"/>
        </w:rPr>
        <w:t xml:space="preserve"> odgovor na ova pitanja jer </w:t>
      </w:r>
      <w:r w:rsidR="000E46D7" w:rsidRPr="0067118B">
        <w:rPr>
          <w:color w:val="000000" w:themeColor="text1"/>
          <w:lang w:val="bs-Latn-BA"/>
        </w:rPr>
        <w:t xml:space="preserve">on sam postavlja </w:t>
      </w:r>
      <w:r w:rsidR="00C50129" w:rsidRPr="0067118B">
        <w:rPr>
          <w:color w:val="000000" w:themeColor="text1"/>
          <w:lang w:val="bs-Latn-BA"/>
        </w:rPr>
        <w:t>niske zahtjeve za izmjene i dopune: u</w:t>
      </w:r>
      <w:r w:rsidR="000E46D7" w:rsidRPr="0067118B">
        <w:rPr>
          <w:color w:val="000000" w:themeColor="text1"/>
          <w:lang w:val="bs-Latn-BA"/>
        </w:rPr>
        <w:t xml:space="preserve"> formaln</w:t>
      </w:r>
      <w:r w:rsidR="0026604B" w:rsidRPr="0067118B">
        <w:rPr>
          <w:color w:val="000000" w:themeColor="text1"/>
          <w:lang w:val="bs-Latn-BA"/>
        </w:rPr>
        <w:t>om smislu je potrebna odluka Parlamentarne skupštine donesena dvotrećinskom većinom prisutnih članova Predstavničkog doma</w:t>
      </w:r>
      <w:r w:rsidR="000E46D7" w:rsidRPr="0067118B">
        <w:rPr>
          <w:color w:val="000000" w:themeColor="text1"/>
          <w:lang w:val="bs-Latn-BA"/>
        </w:rPr>
        <w:t xml:space="preserve"> </w:t>
      </w:r>
      <w:r w:rsidR="0026604B" w:rsidRPr="0067118B">
        <w:rPr>
          <w:color w:val="000000" w:themeColor="text1"/>
          <w:lang w:val="bs-Latn-BA"/>
        </w:rPr>
        <w:t>k</w:t>
      </w:r>
      <w:r w:rsidR="00A742D4" w:rsidRPr="0067118B">
        <w:rPr>
          <w:color w:val="000000" w:themeColor="text1"/>
          <w:lang w:val="bs-Latn-BA"/>
        </w:rPr>
        <w:t>o</w:t>
      </w:r>
      <w:r w:rsidR="0026604B" w:rsidRPr="0067118B">
        <w:rPr>
          <w:color w:val="000000" w:themeColor="text1"/>
          <w:lang w:val="bs-Latn-BA"/>
        </w:rPr>
        <w:t>ji su glasali</w:t>
      </w:r>
      <w:r w:rsidR="00C25F8C">
        <w:rPr>
          <w:color w:val="000000" w:themeColor="text1"/>
          <w:lang w:val="bs-Latn-BA"/>
        </w:rPr>
        <w:t>.</w:t>
      </w:r>
      <w:r w:rsidR="0026604B" w:rsidRPr="0067118B">
        <w:rPr>
          <w:color w:val="000000" w:themeColor="text1"/>
          <w:lang w:val="bs-Latn-BA"/>
        </w:rPr>
        <w:t xml:space="preserve"> </w:t>
      </w:r>
      <w:r w:rsidR="00C25F8C">
        <w:rPr>
          <w:color w:val="000000" w:themeColor="text1"/>
          <w:lang w:val="bs-Latn-BA"/>
        </w:rPr>
        <w:t>U</w:t>
      </w:r>
      <w:r w:rsidR="000E46D7" w:rsidRPr="0067118B">
        <w:rPr>
          <w:color w:val="000000" w:themeColor="text1"/>
          <w:lang w:val="bs-Latn-BA"/>
        </w:rPr>
        <w:t xml:space="preserve"> materijaln</w:t>
      </w:r>
      <w:r w:rsidR="00267949" w:rsidRPr="0067118B">
        <w:rPr>
          <w:color w:val="000000" w:themeColor="text1"/>
          <w:lang w:val="bs-Latn-BA"/>
        </w:rPr>
        <w:t>om smislu se ne smije dirati u</w:t>
      </w:r>
      <w:r w:rsidR="00A742D4" w:rsidRPr="0067118B">
        <w:rPr>
          <w:color w:val="000000" w:themeColor="text1"/>
          <w:lang w:val="bs-Latn-BA"/>
        </w:rPr>
        <w:t xml:space="preserve"> postojeći standard zaštite ljudskih prava</w:t>
      </w:r>
      <w:r w:rsidR="00C25F8C">
        <w:rPr>
          <w:color w:val="000000" w:themeColor="text1"/>
          <w:lang w:val="bs-Latn-BA"/>
        </w:rPr>
        <w:t>, što</w:t>
      </w:r>
      <w:r w:rsidR="00A742D4" w:rsidRPr="0067118B">
        <w:rPr>
          <w:color w:val="000000" w:themeColor="text1"/>
          <w:lang w:val="bs-Latn-BA"/>
        </w:rPr>
        <w:t xml:space="preserve"> </w:t>
      </w:r>
      <w:r w:rsidR="00C25F8C">
        <w:rPr>
          <w:color w:val="000000" w:themeColor="text1"/>
          <w:lang w:val="bs-Latn-BA"/>
        </w:rPr>
        <w:t>predstavlja</w:t>
      </w:r>
      <w:r w:rsidR="00BD7ECC" w:rsidRPr="0067118B">
        <w:rPr>
          <w:color w:val="000000" w:themeColor="text1"/>
          <w:lang w:val="bs-Latn-BA"/>
        </w:rPr>
        <w:t xml:space="preserve"> nizak</w:t>
      </w:r>
      <w:r w:rsidR="00C25F8C">
        <w:rPr>
          <w:color w:val="000000" w:themeColor="text1"/>
          <w:lang w:val="bs-Latn-BA"/>
        </w:rPr>
        <w:t xml:space="preserve"> prag</w:t>
      </w:r>
      <w:r w:rsidR="00BD7ECC" w:rsidRPr="0067118B">
        <w:rPr>
          <w:color w:val="000000" w:themeColor="text1"/>
          <w:lang w:val="bs-Latn-BA"/>
        </w:rPr>
        <w:t xml:space="preserve"> </w:t>
      </w:r>
      <w:r w:rsidR="00C25F8C">
        <w:rPr>
          <w:color w:val="000000" w:themeColor="text1"/>
          <w:lang w:val="bs-Latn-BA"/>
        </w:rPr>
        <w:t>koji</w:t>
      </w:r>
      <w:r w:rsidR="00BD7ECC" w:rsidRPr="0067118B">
        <w:rPr>
          <w:color w:val="000000" w:themeColor="text1"/>
          <w:lang w:val="bs-Latn-BA"/>
        </w:rPr>
        <w:t xml:space="preserve"> određuje Evropska konvencija za zašti</w:t>
      </w:r>
      <w:r w:rsidR="00537584" w:rsidRPr="0067118B">
        <w:rPr>
          <w:color w:val="000000" w:themeColor="text1"/>
          <w:lang w:val="bs-Latn-BA"/>
        </w:rPr>
        <w:t>t</w:t>
      </w:r>
      <w:r w:rsidR="00BD7ECC" w:rsidRPr="0067118B">
        <w:rPr>
          <w:color w:val="000000" w:themeColor="text1"/>
          <w:lang w:val="bs-Latn-BA"/>
        </w:rPr>
        <w:t>u ljudskih prava, dakle, internacionalni dokument</w:t>
      </w:r>
      <w:r w:rsidR="00537584" w:rsidRPr="0067118B">
        <w:rPr>
          <w:color w:val="000000" w:themeColor="text1"/>
          <w:lang w:val="bs-Latn-BA"/>
        </w:rPr>
        <w:t>i</w:t>
      </w:r>
      <w:r w:rsidR="00482798" w:rsidRPr="0067118B">
        <w:rPr>
          <w:color w:val="000000" w:themeColor="text1"/>
          <w:lang w:val="bs-Latn-BA"/>
        </w:rPr>
        <w:t xml:space="preserve"> koji jamči ljudska prava</w:t>
      </w:r>
      <w:r w:rsidR="00BC69A5" w:rsidRPr="0067118B">
        <w:rPr>
          <w:color w:val="000000" w:themeColor="text1"/>
          <w:lang w:val="bs-Latn-BA"/>
        </w:rPr>
        <w:t xml:space="preserve"> u „minimalnom standardu“</w:t>
      </w:r>
      <w:r w:rsidR="00C25F8C">
        <w:rPr>
          <w:color w:val="000000" w:themeColor="text1"/>
          <w:lang w:val="bs-Latn-BA"/>
        </w:rPr>
        <w:t xml:space="preserve"> –</w:t>
      </w:r>
      <w:r w:rsidR="00482798" w:rsidRPr="0067118B">
        <w:rPr>
          <w:color w:val="000000" w:themeColor="text1"/>
          <w:lang w:val="bs-Latn-BA"/>
        </w:rPr>
        <w:t xml:space="preserve"> on</w:t>
      </w:r>
      <w:r w:rsidR="00DD4943" w:rsidRPr="0067118B">
        <w:rPr>
          <w:color w:val="000000" w:themeColor="text1"/>
          <w:lang w:val="bs-Latn-BA"/>
        </w:rPr>
        <w:t>om</w:t>
      </w:r>
      <w:r w:rsidR="00C25F8C">
        <w:rPr>
          <w:color w:val="000000" w:themeColor="text1"/>
          <w:lang w:val="bs-Latn-BA"/>
        </w:rPr>
        <w:t xml:space="preserve"> </w:t>
      </w:r>
      <w:r w:rsidR="00482798" w:rsidRPr="0067118B">
        <w:rPr>
          <w:color w:val="000000" w:themeColor="text1"/>
          <w:lang w:val="bs-Latn-BA"/>
        </w:rPr>
        <w:t>o kojima su se članice Vije</w:t>
      </w:r>
      <w:r w:rsidR="00081410" w:rsidRPr="0067118B">
        <w:rPr>
          <w:color w:val="000000" w:themeColor="text1"/>
          <w:lang w:val="bs-Latn-BA"/>
        </w:rPr>
        <w:t>ć</w:t>
      </w:r>
      <w:r w:rsidR="00482798" w:rsidRPr="0067118B">
        <w:rPr>
          <w:color w:val="000000" w:themeColor="text1"/>
          <w:lang w:val="bs-Latn-BA"/>
        </w:rPr>
        <w:t xml:space="preserve">a Evrope mogle usaglasiti i preuzeti obavezu da ih poštuju. </w:t>
      </w:r>
      <w:r w:rsidR="00A742D4" w:rsidRPr="0067118B">
        <w:rPr>
          <w:color w:val="000000" w:themeColor="text1"/>
          <w:lang w:val="bs-Latn-BA"/>
        </w:rPr>
        <w:t>Radi se o uobičajenim</w:t>
      </w:r>
      <w:r w:rsidR="00267949" w:rsidRPr="0067118B">
        <w:rPr>
          <w:color w:val="000000" w:themeColor="text1"/>
          <w:lang w:val="bs-Latn-BA"/>
        </w:rPr>
        <w:t xml:space="preserve">, odnosno, tipičnim </w:t>
      </w:r>
      <w:r w:rsidR="00944C32" w:rsidRPr="0067118B">
        <w:rPr>
          <w:color w:val="000000" w:themeColor="text1"/>
          <w:lang w:val="bs-Latn-BA"/>
        </w:rPr>
        <w:t>ograničenjima</w:t>
      </w:r>
      <w:r w:rsidR="00267949" w:rsidRPr="0067118B">
        <w:rPr>
          <w:color w:val="000000" w:themeColor="text1"/>
          <w:lang w:val="bs-Latn-BA"/>
        </w:rPr>
        <w:t xml:space="preserve"> legalnog ustavotvorca koj</w:t>
      </w:r>
      <w:r w:rsidR="00F64F8B" w:rsidRPr="0067118B">
        <w:rPr>
          <w:color w:val="000000" w:themeColor="text1"/>
          <w:lang w:val="bs-Latn-BA"/>
        </w:rPr>
        <w:t>a</w:t>
      </w:r>
      <w:r w:rsidR="00267949" w:rsidRPr="0067118B">
        <w:rPr>
          <w:color w:val="000000" w:themeColor="text1"/>
          <w:lang w:val="bs-Latn-BA"/>
        </w:rPr>
        <w:t xml:space="preserve"> su </w:t>
      </w:r>
      <w:r w:rsidR="00ED7FFB" w:rsidRPr="0067118B">
        <w:rPr>
          <w:color w:val="000000" w:themeColor="text1"/>
          <w:lang w:val="bs-Latn-BA"/>
        </w:rPr>
        <w:t>niž</w:t>
      </w:r>
      <w:r w:rsidR="00F64F8B" w:rsidRPr="0067118B">
        <w:rPr>
          <w:color w:val="000000" w:themeColor="text1"/>
          <w:lang w:val="bs-Latn-BA"/>
        </w:rPr>
        <w:t>a</w:t>
      </w:r>
      <w:r w:rsidR="00ED7FFB" w:rsidRPr="0067118B">
        <w:rPr>
          <w:color w:val="000000" w:themeColor="text1"/>
          <w:lang w:val="bs-Latn-BA"/>
        </w:rPr>
        <w:t xml:space="preserve"> od atipičnih ograničenja totalnih ili parcijalnih revizija ustavnog teksta</w:t>
      </w:r>
      <w:r w:rsidR="00ED7FFB" w:rsidRPr="0067118B">
        <w:rPr>
          <w:rStyle w:val="Funotenzeichen"/>
          <w:color w:val="000000" w:themeColor="text1"/>
          <w:lang w:val="bs-Latn-BA"/>
        </w:rPr>
        <w:footnoteReference w:id="21"/>
      </w:r>
      <w:r w:rsidR="00ED7FFB" w:rsidRPr="0067118B">
        <w:rPr>
          <w:color w:val="000000" w:themeColor="text1"/>
          <w:lang w:val="bs-Latn-BA"/>
        </w:rPr>
        <w:t>.</w:t>
      </w:r>
      <w:r w:rsidR="00313C64" w:rsidRPr="0067118B">
        <w:rPr>
          <w:color w:val="000000" w:themeColor="text1"/>
          <w:lang w:val="bs-Latn-BA"/>
        </w:rPr>
        <w:t xml:space="preserve"> </w:t>
      </w:r>
      <w:r w:rsidR="00514042" w:rsidRPr="0067118B">
        <w:rPr>
          <w:color w:val="000000" w:themeColor="text1"/>
          <w:lang w:val="bs-Latn-BA"/>
        </w:rPr>
        <w:t xml:space="preserve">Formalni i materijalni </w:t>
      </w:r>
      <w:r w:rsidR="00514042" w:rsidRPr="0067118B">
        <w:rPr>
          <w:color w:val="000000" w:themeColor="text1"/>
          <w:lang w:val="bs-Latn-BA"/>
        </w:rPr>
        <w:lastRenderedPageBreak/>
        <w:t xml:space="preserve">pristup reformi ustavnog teksta po sebi nije kompliciran, komplicirane su političke konstelacije i vrijednosti koje kao vlastite programe provode političke partije. </w:t>
      </w:r>
    </w:p>
    <w:p w:rsidR="00CE06DB" w:rsidRPr="0067118B" w:rsidRDefault="00880F28" w:rsidP="002B6C9B">
      <w:pPr>
        <w:spacing w:after="120"/>
        <w:rPr>
          <w:color w:val="000000" w:themeColor="text1"/>
          <w:lang w:val="bs-Latn-BA"/>
        </w:rPr>
      </w:pPr>
      <w:r w:rsidRPr="0067118B">
        <w:rPr>
          <w:color w:val="000000" w:themeColor="text1"/>
          <w:lang w:val="bs-Latn-BA"/>
        </w:rPr>
        <w:t>T</w:t>
      </w:r>
      <w:r w:rsidR="00F64F8B" w:rsidRPr="0067118B">
        <w:rPr>
          <w:color w:val="000000" w:themeColor="text1"/>
          <w:lang w:val="bs-Latn-BA"/>
        </w:rPr>
        <w:t>a</w:t>
      </w:r>
      <w:r w:rsidRPr="0067118B">
        <w:rPr>
          <w:color w:val="000000" w:themeColor="text1"/>
          <w:lang w:val="bs-Latn-BA"/>
        </w:rPr>
        <w:t xml:space="preserve"> nas</w:t>
      </w:r>
      <w:r w:rsidR="00482798" w:rsidRPr="0067118B">
        <w:rPr>
          <w:color w:val="000000" w:themeColor="text1"/>
          <w:lang w:val="bs-Latn-BA"/>
        </w:rPr>
        <w:t xml:space="preserve"> konstatacija</w:t>
      </w:r>
      <w:r w:rsidRPr="0067118B">
        <w:rPr>
          <w:color w:val="000000" w:themeColor="text1"/>
          <w:lang w:val="bs-Latn-BA"/>
        </w:rPr>
        <w:t xml:space="preserve"> uvodi u realne probleme </w:t>
      </w:r>
      <w:r w:rsidR="002009B9" w:rsidRPr="0067118B">
        <w:rPr>
          <w:color w:val="000000" w:themeColor="text1"/>
          <w:lang w:val="bs-Latn-BA"/>
        </w:rPr>
        <w:t>reform</w:t>
      </w:r>
      <w:r w:rsidR="00277A3C" w:rsidRPr="0067118B">
        <w:rPr>
          <w:color w:val="000000" w:themeColor="text1"/>
          <w:lang w:val="bs-Latn-BA"/>
        </w:rPr>
        <w:t>e</w:t>
      </w:r>
      <w:r w:rsidR="002009B9" w:rsidRPr="0067118B">
        <w:rPr>
          <w:color w:val="000000" w:themeColor="text1"/>
          <w:lang w:val="bs-Latn-BA"/>
        </w:rPr>
        <w:t xml:space="preserve"> bosanskohercegovačkog ustavnog sistema</w:t>
      </w:r>
      <w:r w:rsidR="003129CF" w:rsidRPr="0067118B">
        <w:rPr>
          <w:color w:val="000000" w:themeColor="text1"/>
          <w:lang w:val="bs-Latn-BA"/>
        </w:rPr>
        <w:t>:</w:t>
      </w:r>
      <w:r w:rsidR="002009B9" w:rsidRPr="0067118B">
        <w:rPr>
          <w:color w:val="000000" w:themeColor="text1"/>
          <w:lang w:val="bs-Latn-BA"/>
        </w:rPr>
        <w:t xml:space="preserve"> </w:t>
      </w:r>
      <w:r w:rsidR="003129CF" w:rsidRPr="0067118B">
        <w:rPr>
          <w:color w:val="000000" w:themeColor="text1"/>
          <w:lang w:val="bs-Latn-BA"/>
        </w:rPr>
        <w:t>p</w:t>
      </w:r>
      <w:r w:rsidR="002009B9" w:rsidRPr="0067118B">
        <w:rPr>
          <w:color w:val="000000" w:themeColor="text1"/>
          <w:lang w:val="bs-Latn-BA"/>
        </w:rPr>
        <w:t xml:space="preserve">ostupak ustavnih promjena </w:t>
      </w:r>
      <w:r w:rsidR="00090A96" w:rsidRPr="0067118B">
        <w:rPr>
          <w:color w:val="000000" w:themeColor="text1"/>
          <w:lang w:val="bs-Latn-BA"/>
        </w:rPr>
        <w:t xml:space="preserve">je jednostavan </w:t>
      </w:r>
      <w:r w:rsidR="002009B9" w:rsidRPr="0067118B">
        <w:rPr>
          <w:color w:val="000000" w:themeColor="text1"/>
          <w:lang w:val="bs-Latn-BA"/>
        </w:rPr>
        <w:t xml:space="preserve">i on </w:t>
      </w:r>
      <w:r w:rsidR="00277A3C" w:rsidRPr="0067118B">
        <w:rPr>
          <w:color w:val="000000" w:themeColor="text1"/>
          <w:lang w:val="bs-Latn-BA"/>
        </w:rPr>
        <w:t xml:space="preserve">bi </w:t>
      </w:r>
      <w:r w:rsidR="002009B9" w:rsidRPr="0067118B">
        <w:rPr>
          <w:color w:val="000000" w:themeColor="text1"/>
          <w:lang w:val="bs-Latn-BA"/>
        </w:rPr>
        <w:t xml:space="preserve">se </w:t>
      </w:r>
      <w:r w:rsidR="00090A96" w:rsidRPr="0067118B">
        <w:rPr>
          <w:color w:val="000000" w:themeColor="text1"/>
          <w:lang w:val="bs-Latn-BA"/>
        </w:rPr>
        <w:t>u politički homogen</w:t>
      </w:r>
      <w:r w:rsidR="00277A3C" w:rsidRPr="0067118B">
        <w:rPr>
          <w:color w:val="000000" w:themeColor="text1"/>
          <w:lang w:val="bs-Latn-BA"/>
        </w:rPr>
        <w:t>oj</w:t>
      </w:r>
      <w:r w:rsidR="00090A96" w:rsidRPr="0067118B">
        <w:rPr>
          <w:color w:val="000000" w:themeColor="text1"/>
          <w:lang w:val="bs-Latn-BA"/>
        </w:rPr>
        <w:t xml:space="preserve"> situacij</w:t>
      </w:r>
      <w:r w:rsidR="00277A3C" w:rsidRPr="0067118B">
        <w:rPr>
          <w:color w:val="000000" w:themeColor="text1"/>
          <w:lang w:val="bs-Latn-BA"/>
        </w:rPr>
        <w:t xml:space="preserve">i mogao </w:t>
      </w:r>
      <w:r w:rsidR="00090A96" w:rsidRPr="0067118B">
        <w:rPr>
          <w:color w:val="000000" w:themeColor="text1"/>
          <w:lang w:val="bs-Latn-BA"/>
        </w:rPr>
        <w:t xml:space="preserve">provesti bez nepremostivih ili teško premostivih zapreka. Međutim, konkretni socijalni i politički odnosi </w:t>
      </w:r>
      <w:r w:rsidR="005C7C99" w:rsidRPr="0067118B">
        <w:rPr>
          <w:color w:val="000000" w:themeColor="text1"/>
          <w:lang w:val="bs-Latn-BA"/>
        </w:rPr>
        <w:t>postavljaju pred „ustavnog reformatora“ nepremostive poteškoće</w:t>
      </w:r>
      <w:r w:rsidR="002009B9" w:rsidRPr="0067118B">
        <w:rPr>
          <w:color w:val="000000" w:themeColor="text1"/>
          <w:lang w:val="bs-Latn-BA"/>
        </w:rPr>
        <w:t xml:space="preserve">. </w:t>
      </w:r>
      <w:r w:rsidR="00212DD3" w:rsidRPr="0067118B">
        <w:rPr>
          <w:color w:val="000000" w:themeColor="text1"/>
          <w:lang w:val="bs-Latn-BA"/>
        </w:rPr>
        <w:t>Riječ je o supro</w:t>
      </w:r>
      <w:r w:rsidR="000D3697">
        <w:rPr>
          <w:color w:val="000000" w:themeColor="text1"/>
          <w:lang w:val="bs-Latn-BA"/>
        </w:rPr>
        <w:t>t</w:t>
      </w:r>
      <w:r w:rsidR="00212DD3" w:rsidRPr="0067118B">
        <w:rPr>
          <w:color w:val="000000" w:themeColor="text1"/>
          <w:lang w:val="bs-Latn-BA"/>
        </w:rPr>
        <w:t>stavljanju dva modela budućeg ure</w:t>
      </w:r>
      <w:r w:rsidR="00C74973" w:rsidRPr="0067118B">
        <w:rPr>
          <w:color w:val="000000" w:themeColor="text1"/>
          <w:lang w:val="bs-Latn-BA"/>
        </w:rPr>
        <w:t>đ</w:t>
      </w:r>
      <w:r w:rsidR="00212DD3" w:rsidRPr="0067118B">
        <w:rPr>
          <w:color w:val="000000" w:themeColor="text1"/>
          <w:lang w:val="bs-Latn-BA"/>
        </w:rPr>
        <w:t>enja: etničkog principa i gra</w:t>
      </w:r>
      <w:r w:rsidR="00C74973" w:rsidRPr="0067118B">
        <w:rPr>
          <w:color w:val="000000" w:themeColor="text1"/>
          <w:lang w:val="bs-Latn-BA"/>
        </w:rPr>
        <w:t>đ</w:t>
      </w:r>
      <w:r w:rsidR="00212DD3" w:rsidRPr="0067118B">
        <w:rPr>
          <w:color w:val="000000" w:themeColor="text1"/>
          <w:lang w:val="bs-Latn-BA"/>
        </w:rPr>
        <w:t>anskog principa</w:t>
      </w:r>
      <w:r w:rsidR="002F1299">
        <w:rPr>
          <w:rStyle w:val="Funotenzeichen"/>
          <w:color w:val="000000" w:themeColor="text1"/>
          <w:lang w:val="bs-Latn-BA"/>
        </w:rPr>
        <w:footnoteReference w:id="22"/>
      </w:r>
      <w:r w:rsidR="00212DD3" w:rsidRPr="0067118B">
        <w:rPr>
          <w:color w:val="000000" w:themeColor="text1"/>
          <w:lang w:val="bs-Latn-BA"/>
        </w:rPr>
        <w:t xml:space="preserve">. Prvi je uobličen kao ustavnopravni princip koji ima svoj institucionalni </w:t>
      </w:r>
      <w:proofErr w:type="spellStart"/>
      <w:r w:rsidR="00212DD3" w:rsidRPr="0067118B">
        <w:rPr>
          <w:color w:val="000000" w:themeColor="text1"/>
          <w:lang w:val="bs-Latn-BA"/>
        </w:rPr>
        <w:t>korelat</w:t>
      </w:r>
      <w:proofErr w:type="spellEnd"/>
      <w:r w:rsidR="00212DD3" w:rsidRPr="0067118B">
        <w:rPr>
          <w:color w:val="000000" w:themeColor="text1"/>
          <w:lang w:val="bs-Latn-BA"/>
        </w:rPr>
        <w:t xml:space="preserve"> u Vijeću naroda</w:t>
      </w:r>
      <w:r w:rsidR="00F374FC" w:rsidRPr="0067118B">
        <w:rPr>
          <w:color w:val="000000" w:themeColor="text1"/>
          <w:lang w:val="bs-Latn-BA"/>
        </w:rPr>
        <w:t xml:space="preserve">. </w:t>
      </w:r>
      <w:r w:rsidR="00C74973" w:rsidRPr="0067118B">
        <w:rPr>
          <w:color w:val="000000" w:themeColor="text1"/>
          <w:lang w:val="bs-Latn-BA"/>
        </w:rPr>
        <w:t xml:space="preserve">Drugi je institucionaliziran u </w:t>
      </w:r>
      <w:r w:rsidR="003D2CCA" w:rsidRPr="0067118B">
        <w:rPr>
          <w:color w:val="000000" w:themeColor="text1"/>
          <w:lang w:val="bs-Latn-BA"/>
        </w:rPr>
        <w:t>Predstavničkom domu</w:t>
      </w:r>
      <w:r w:rsidR="00C74973" w:rsidRPr="0067118B">
        <w:rPr>
          <w:color w:val="000000" w:themeColor="text1"/>
          <w:lang w:val="bs-Latn-BA"/>
        </w:rPr>
        <w:t>, Predsjedništvu i pravnim mehanizmima za zaštitu ljudsk</w:t>
      </w:r>
      <w:r w:rsidR="00EA6E24" w:rsidRPr="0067118B">
        <w:rPr>
          <w:color w:val="000000" w:themeColor="text1"/>
          <w:lang w:val="bs-Latn-BA"/>
        </w:rPr>
        <w:t>i</w:t>
      </w:r>
      <w:r w:rsidR="00C74973" w:rsidRPr="0067118B">
        <w:rPr>
          <w:color w:val="000000" w:themeColor="text1"/>
          <w:lang w:val="bs-Latn-BA"/>
        </w:rPr>
        <w:t>h prava</w:t>
      </w:r>
      <w:r w:rsidR="00F4001A" w:rsidRPr="0067118B">
        <w:rPr>
          <w:rStyle w:val="Funotenzeichen"/>
          <w:color w:val="000000" w:themeColor="text1"/>
          <w:lang w:val="bs-Latn-BA"/>
        </w:rPr>
        <w:footnoteReference w:id="23"/>
      </w:r>
      <w:r w:rsidR="00A70F06" w:rsidRPr="0067118B">
        <w:rPr>
          <w:color w:val="000000" w:themeColor="text1"/>
          <w:lang w:val="bs-Latn-BA"/>
        </w:rPr>
        <w:t xml:space="preserve"> i predstavlja </w:t>
      </w:r>
      <w:r w:rsidR="006D1023" w:rsidRPr="0067118B">
        <w:rPr>
          <w:color w:val="000000" w:themeColor="text1"/>
          <w:lang w:val="bs-Latn-BA"/>
        </w:rPr>
        <w:t>referentnu pretpostavku pravnoj državi</w:t>
      </w:r>
      <w:r w:rsidR="006D1023" w:rsidRPr="0067118B">
        <w:rPr>
          <w:rStyle w:val="Funotenzeichen"/>
          <w:color w:val="000000" w:themeColor="text1"/>
          <w:lang w:val="bs-Latn-BA"/>
        </w:rPr>
        <w:footnoteReference w:id="24"/>
      </w:r>
      <w:r w:rsidR="006D1023" w:rsidRPr="0067118B">
        <w:rPr>
          <w:color w:val="000000" w:themeColor="text1"/>
          <w:lang w:val="bs-Latn-BA"/>
        </w:rPr>
        <w:t>.</w:t>
      </w:r>
    </w:p>
    <w:p w:rsidR="00C96E68" w:rsidRPr="0067118B" w:rsidRDefault="00C96E68" w:rsidP="00541153">
      <w:pPr>
        <w:spacing w:after="120"/>
        <w:rPr>
          <w:color w:val="000000" w:themeColor="text1"/>
          <w:lang w:val="bs-Latn-BA"/>
        </w:rPr>
      </w:pPr>
      <w:r w:rsidRPr="0067118B">
        <w:rPr>
          <w:color w:val="000000" w:themeColor="text1"/>
          <w:lang w:val="bs-Latn-BA"/>
        </w:rPr>
        <w:t>Time se dolazi</w:t>
      </w:r>
      <w:r w:rsidR="00015FF3" w:rsidRPr="0067118B">
        <w:rPr>
          <w:color w:val="000000" w:themeColor="text1"/>
          <w:lang w:val="bs-Latn-BA"/>
        </w:rPr>
        <w:t xml:space="preserve"> do centralnog problema koji uvjetuje </w:t>
      </w:r>
      <w:r w:rsidR="00015FF3" w:rsidRPr="0067118B">
        <w:rPr>
          <w:i/>
          <w:color w:val="000000" w:themeColor="text1"/>
          <w:lang w:val="bs-Latn-BA"/>
        </w:rPr>
        <w:t>modeliranje</w:t>
      </w:r>
      <w:r w:rsidR="00015FF3" w:rsidRPr="0067118B">
        <w:rPr>
          <w:color w:val="000000" w:themeColor="text1"/>
          <w:lang w:val="bs-Latn-BA"/>
        </w:rPr>
        <w:t xml:space="preserve"> ustavnog rješenja, naime do </w:t>
      </w:r>
      <w:r w:rsidR="00B06871" w:rsidRPr="0067118B">
        <w:rPr>
          <w:color w:val="000000" w:themeColor="text1"/>
          <w:lang w:val="bs-Latn-BA"/>
        </w:rPr>
        <w:t xml:space="preserve">utvrđivanja sadržaja i obima ustavne reforme. Da se radi o složenom </w:t>
      </w:r>
      <w:r w:rsidR="00D80D2B" w:rsidRPr="0067118B">
        <w:rPr>
          <w:color w:val="000000" w:themeColor="text1"/>
          <w:lang w:val="bs-Latn-BA"/>
        </w:rPr>
        <w:t>pitanju o kojem se ne može uspostaviti političk</w:t>
      </w:r>
      <w:r w:rsidR="00B03646" w:rsidRPr="0067118B">
        <w:rPr>
          <w:color w:val="000000" w:themeColor="text1"/>
          <w:lang w:val="bs-Latn-BA"/>
        </w:rPr>
        <w:t>a saglasnost svjedoči i ovaj jubilej</w:t>
      </w:r>
      <w:r w:rsidR="00DD7914" w:rsidRPr="0067118B">
        <w:rPr>
          <w:color w:val="000000" w:themeColor="text1"/>
          <w:lang w:val="bs-Latn-BA"/>
        </w:rPr>
        <w:t>: i</w:t>
      </w:r>
      <w:r w:rsidR="00B03646" w:rsidRPr="0067118B">
        <w:rPr>
          <w:color w:val="000000" w:themeColor="text1"/>
          <w:lang w:val="bs-Latn-BA"/>
        </w:rPr>
        <w:t>ako je uočena i jasno definirana potreba refor</w:t>
      </w:r>
      <w:r w:rsidR="00DD7914" w:rsidRPr="0067118B">
        <w:rPr>
          <w:color w:val="000000" w:themeColor="text1"/>
          <w:lang w:val="bs-Latn-BA"/>
        </w:rPr>
        <w:t>mir</w:t>
      </w:r>
      <w:r w:rsidR="00B03646" w:rsidRPr="0067118B">
        <w:rPr>
          <w:color w:val="000000" w:themeColor="text1"/>
          <w:lang w:val="bs-Latn-BA"/>
        </w:rPr>
        <w:t xml:space="preserve">anja ustavnog sistema, </w:t>
      </w:r>
      <w:r w:rsidR="00DD7914" w:rsidRPr="0067118B">
        <w:rPr>
          <w:color w:val="000000" w:themeColor="text1"/>
          <w:lang w:val="bs-Latn-BA"/>
        </w:rPr>
        <w:t>procedura je preko dvadeset godina</w:t>
      </w:r>
      <w:r w:rsidR="00B03646" w:rsidRPr="0067118B">
        <w:rPr>
          <w:color w:val="000000" w:themeColor="text1"/>
          <w:lang w:val="bs-Latn-BA"/>
        </w:rPr>
        <w:t xml:space="preserve"> </w:t>
      </w:r>
      <w:r w:rsidR="00DD7914" w:rsidRPr="0067118B">
        <w:rPr>
          <w:color w:val="000000" w:themeColor="text1"/>
          <w:lang w:val="bs-Latn-BA"/>
        </w:rPr>
        <w:t>paralizirana</w:t>
      </w:r>
      <w:r w:rsidR="00D86C1A">
        <w:rPr>
          <w:color w:val="000000" w:themeColor="text1"/>
          <w:lang w:val="bs-Latn-BA"/>
        </w:rPr>
        <w:t xml:space="preserve"> i stalno joj se vraćamo akademskim raspravama</w:t>
      </w:r>
      <w:r w:rsidR="00DD7914" w:rsidRPr="0067118B">
        <w:rPr>
          <w:color w:val="000000" w:themeColor="text1"/>
          <w:lang w:val="bs-Latn-BA"/>
        </w:rPr>
        <w:t>.</w:t>
      </w:r>
      <w:r w:rsidR="00240EBE" w:rsidRPr="0067118B">
        <w:rPr>
          <w:color w:val="000000" w:themeColor="text1"/>
          <w:lang w:val="bs-Latn-BA"/>
        </w:rPr>
        <w:t xml:space="preserve"> </w:t>
      </w:r>
      <w:r w:rsidR="00541153" w:rsidRPr="0067118B">
        <w:rPr>
          <w:color w:val="000000" w:themeColor="text1"/>
          <w:lang w:val="bs-Latn-BA"/>
        </w:rPr>
        <w:t>U osnovi</w:t>
      </w:r>
      <w:r w:rsidR="004A591F">
        <w:rPr>
          <w:color w:val="000000" w:themeColor="text1"/>
          <w:lang w:val="bs-Latn-BA"/>
        </w:rPr>
        <w:t>,</w:t>
      </w:r>
      <w:r w:rsidR="00541153" w:rsidRPr="0067118B">
        <w:rPr>
          <w:color w:val="000000" w:themeColor="text1"/>
          <w:lang w:val="bs-Latn-BA"/>
        </w:rPr>
        <w:t xml:space="preserve"> r</w:t>
      </w:r>
      <w:r w:rsidRPr="0067118B">
        <w:rPr>
          <w:color w:val="000000" w:themeColor="text1"/>
          <w:lang w:val="bs-Latn-BA"/>
        </w:rPr>
        <w:t xml:space="preserve">eforma Ustavnog prava BiH </w:t>
      </w:r>
      <w:r w:rsidR="00541153" w:rsidRPr="0067118B">
        <w:rPr>
          <w:color w:val="000000" w:themeColor="text1"/>
          <w:lang w:val="bs-Latn-BA"/>
        </w:rPr>
        <w:t>predstavlja</w:t>
      </w:r>
      <w:r w:rsidRPr="0067118B">
        <w:rPr>
          <w:color w:val="000000" w:themeColor="text1"/>
          <w:lang w:val="bs-Latn-BA"/>
        </w:rPr>
        <w:t xml:space="preserve"> problem </w:t>
      </w:r>
      <w:proofErr w:type="spellStart"/>
      <w:r w:rsidRPr="0067118B">
        <w:rPr>
          <w:color w:val="000000" w:themeColor="text1"/>
          <w:lang w:val="bs-Latn-BA"/>
        </w:rPr>
        <w:t>mikrostrukture</w:t>
      </w:r>
      <w:proofErr w:type="spellEnd"/>
      <w:r w:rsidRPr="0067118B">
        <w:rPr>
          <w:color w:val="000000" w:themeColor="text1"/>
          <w:lang w:val="bs-Latn-BA"/>
        </w:rPr>
        <w:t xml:space="preserve"> pravnog uređenja. Načeln</w:t>
      </w:r>
      <w:r w:rsidR="00A44032" w:rsidRPr="0067118B">
        <w:rPr>
          <w:color w:val="000000" w:themeColor="text1"/>
          <w:lang w:val="bs-Latn-BA"/>
        </w:rPr>
        <w:t>i</w:t>
      </w:r>
      <w:r w:rsidRPr="0067118B">
        <w:rPr>
          <w:color w:val="000000" w:themeColor="text1"/>
          <w:lang w:val="bs-Latn-BA"/>
        </w:rPr>
        <w:t xml:space="preserve"> </w:t>
      </w:r>
      <w:r w:rsidR="000117CC" w:rsidRPr="0067118B">
        <w:rPr>
          <w:color w:val="000000" w:themeColor="text1"/>
          <w:lang w:val="bs-Latn-BA"/>
        </w:rPr>
        <w:t>orijentir</w:t>
      </w:r>
      <w:r w:rsidRPr="0067118B">
        <w:rPr>
          <w:color w:val="000000" w:themeColor="text1"/>
          <w:lang w:val="bs-Latn-BA"/>
        </w:rPr>
        <w:t xml:space="preserve"> </w:t>
      </w:r>
      <w:r w:rsidR="00A44032" w:rsidRPr="0067118B">
        <w:rPr>
          <w:color w:val="000000" w:themeColor="text1"/>
          <w:lang w:val="bs-Latn-BA"/>
        </w:rPr>
        <w:t>je</w:t>
      </w:r>
      <w:r w:rsidRPr="0067118B">
        <w:rPr>
          <w:color w:val="000000" w:themeColor="text1"/>
          <w:lang w:val="bs-Latn-BA"/>
        </w:rPr>
        <w:t xml:space="preserve"> dualn</w:t>
      </w:r>
      <w:r w:rsidR="00A44032" w:rsidRPr="0067118B">
        <w:rPr>
          <w:color w:val="000000" w:themeColor="text1"/>
          <w:lang w:val="bs-Latn-BA"/>
        </w:rPr>
        <w:t>i</w:t>
      </w:r>
      <w:r w:rsidRPr="0067118B">
        <w:rPr>
          <w:color w:val="000000" w:themeColor="text1"/>
          <w:lang w:val="bs-Latn-BA"/>
        </w:rPr>
        <w:t xml:space="preserve"> model, dakle,</w:t>
      </w:r>
      <w:r w:rsidR="000117CC" w:rsidRPr="0067118B">
        <w:rPr>
          <w:color w:val="000000" w:themeColor="text1"/>
          <w:lang w:val="bs-Latn-BA"/>
        </w:rPr>
        <w:t xml:space="preserve"> </w:t>
      </w:r>
      <w:r w:rsidRPr="0067118B">
        <w:rPr>
          <w:color w:val="000000" w:themeColor="text1"/>
          <w:lang w:val="bs-Latn-BA"/>
        </w:rPr>
        <w:t>paralelno postojanj</w:t>
      </w:r>
      <w:r w:rsidR="000117CC" w:rsidRPr="0067118B">
        <w:rPr>
          <w:color w:val="000000" w:themeColor="text1"/>
          <w:lang w:val="bs-Latn-BA"/>
        </w:rPr>
        <w:t>e</w:t>
      </w:r>
      <w:r w:rsidRPr="0067118B">
        <w:rPr>
          <w:color w:val="000000" w:themeColor="text1"/>
          <w:lang w:val="bs-Latn-BA"/>
        </w:rPr>
        <w:t xml:space="preserve"> </w:t>
      </w:r>
      <w:r w:rsidRPr="0067118B">
        <w:rPr>
          <w:i/>
          <w:color w:val="000000" w:themeColor="text1"/>
          <w:lang w:val="bs-Latn-BA"/>
        </w:rPr>
        <w:t xml:space="preserve">normi </w:t>
      </w:r>
      <w:proofErr w:type="spellStart"/>
      <w:r w:rsidRPr="0067118B">
        <w:rPr>
          <w:i/>
          <w:color w:val="000000" w:themeColor="text1"/>
          <w:lang w:val="bs-Latn-BA"/>
        </w:rPr>
        <w:t>ponašanja</w:t>
      </w:r>
      <w:proofErr w:type="spellEnd"/>
      <w:r w:rsidRPr="0067118B">
        <w:rPr>
          <w:color w:val="000000" w:themeColor="text1"/>
          <w:lang w:val="bs-Latn-BA"/>
        </w:rPr>
        <w:t xml:space="preserve"> i </w:t>
      </w:r>
      <w:r w:rsidRPr="0067118B">
        <w:rPr>
          <w:i/>
          <w:color w:val="000000" w:themeColor="text1"/>
          <w:lang w:val="bs-Latn-BA"/>
        </w:rPr>
        <w:t>normi sa sankcijom</w:t>
      </w:r>
      <w:r w:rsidRPr="0067118B">
        <w:rPr>
          <w:color w:val="000000" w:themeColor="text1"/>
          <w:lang w:val="bs-Latn-BA"/>
        </w:rPr>
        <w:t xml:space="preserve">. Norme sa sankcijama su nedvosmisleno pravne norme. Upitno je da li se norme </w:t>
      </w:r>
      <w:proofErr w:type="spellStart"/>
      <w:r w:rsidRPr="0067118B">
        <w:rPr>
          <w:color w:val="000000" w:themeColor="text1"/>
          <w:lang w:val="bs-Latn-BA"/>
        </w:rPr>
        <w:t>ponašanja</w:t>
      </w:r>
      <w:proofErr w:type="spellEnd"/>
      <w:r w:rsidRPr="0067118B">
        <w:rPr>
          <w:color w:val="000000" w:themeColor="text1"/>
          <w:lang w:val="bs-Latn-BA"/>
        </w:rPr>
        <w:t xml:space="preserve"> nužno izvode iz normi sa sankcijama. Ako norma sa </w:t>
      </w:r>
      <w:proofErr w:type="spellStart"/>
      <w:r w:rsidRPr="0067118B">
        <w:rPr>
          <w:color w:val="000000" w:themeColor="text1"/>
          <w:lang w:val="bs-Latn-BA"/>
        </w:rPr>
        <w:t>sankcijam</w:t>
      </w:r>
      <w:proofErr w:type="spellEnd"/>
      <w:r w:rsidRPr="0067118B">
        <w:rPr>
          <w:color w:val="000000" w:themeColor="text1"/>
          <w:lang w:val="bs-Latn-BA"/>
        </w:rPr>
        <w:t xml:space="preserve"> prethodi normi </w:t>
      </w:r>
      <w:proofErr w:type="spellStart"/>
      <w:r w:rsidRPr="0067118B">
        <w:rPr>
          <w:color w:val="000000" w:themeColor="text1"/>
          <w:lang w:val="bs-Latn-BA"/>
        </w:rPr>
        <w:t>ponašanja</w:t>
      </w:r>
      <w:proofErr w:type="spellEnd"/>
      <w:r w:rsidRPr="0067118B">
        <w:rPr>
          <w:color w:val="000000" w:themeColor="text1"/>
          <w:lang w:val="bs-Latn-BA"/>
        </w:rPr>
        <w:t xml:space="preserve">, mora se prihvatiti da se radi o socijalnoj normi koja je samo dodatno osigurana sankcijom. Pravno-sociološki je nesporna uzajamna </w:t>
      </w:r>
      <w:r w:rsidR="00386F2A">
        <w:rPr>
          <w:color w:val="000000" w:themeColor="text1"/>
          <w:lang w:val="bs-Latn-BA"/>
        </w:rPr>
        <w:t>za</w:t>
      </w:r>
      <w:r w:rsidRPr="0067118B">
        <w:rPr>
          <w:color w:val="000000" w:themeColor="text1"/>
          <w:lang w:val="bs-Latn-BA"/>
        </w:rPr>
        <w:t xml:space="preserve">visnost normi </w:t>
      </w:r>
      <w:proofErr w:type="spellStart"/>
      <w:r w:rsidRPr="0067118B">
        <w:rPr>
          <w:color w:val="000000" w:themeColor="text1"/>
          <w:lang w:val="bs-Latn-BA"/>
        </w:rPr>
        <w:t>ponašanja</w:t>
      </w:r>
      <w:proofErr w:type="spellEnd"/>
      <w:r w:rsidRPr="0067118B">
        <w:rPr>
          <w:color w:val="000000" w:themeColor="text1"/>
          <w:lang w:val="bs-Latn-BA"/>
        </w:rPr>
        <w:t xml:space="preserve"> na jednoj </w:t>
      </w:r>
      <w:r w:rsidR="00386F2A">
        <w:rPr>
          <w:color w:val="000000" w:themeColor="text1"/>
          <w:lang w:val="bs-Latn-BA"/>
        </w:rPr>
        <w:t>od</w:t>
      </w:r>
      <w:r w:rsidRPr="0067118B">
        <w:rPr>
          <w:color w:val="000000" w:themeColor="text1"/>
          <w:lang w:val="bs-Latn-BA"/>
        </w:rPr>
        <w:t xml:space="preserve"> normi sa pravnim sankcijama na drugoj strani. To bi praktično značilo da norme sa sankcijama koje nemaju više prihvatljivost u socijalnoj bazi moraju biti napuštene, jer ne odgovaraju rasprostranjenom </w:t>
      </w:r>
      <w:proofErr w:type="spellStart"/>
      <w:r w:rsidRPr="0067118B">
        <w:rPr>
          <w:color w:val="000000" w:themeColor="text1"/>
          <w:lang w:val="bs-Latn-BA"/>
        </w:rPr>
        <w:t>osvjedočenju</w:t>
      </w:r>
      <w:proofErr w:type="spellEnd"/>
      <w:r w:rsidRPr="0067118B">
        <w:rPr>
          <w:color w:val="000000" w:themeColor="text1"/>
          <w:lang w:val="bs-Latn-BA"/>
        </w:rPr>
        <w:t xml:space="preserve"> u smisao </w:t>
      </w:r>
      <w:r w:rsidR="00386F2A">
        <w:rPr>
          <w:color w:val="000000" w:themeColor="text1"/>
          <w:lang w:val="bs-Latn-BA"/>
        </w:rPr>
        <w:t>njihovog</w:t>
      </w:r>
      <w:r w:rsidRPr="0067118B">
        <w:rPr>
          <w:color w:val="000000" w:themeColor="text1"/>
          <w:lang w:val="bs-Latn-BA"/>
        </w:rPr>
        <w:t xml:space="preserve"> postojanja</w:t>
      </w:r>
      <w:r w:rsidRPr="0067118B">
        <w:rPr>
          <w:color w:val="000000" w:themeColor="text1"/>
          <w:vertAlign w:val="superscript"/>
          <w:lang w:val="bs-Latn-BA"/>
        </w:rPr>
        <w:footnoteReference w:id="25"/>
      </w:r>
      <w:r w:rsidRPr="0067118B">
        <w:rPr>
          <w:color w:val="000000" w:themeColor="text1"/>
          <w:lang w:val="bs-Latn-BA"/>
        </w:rPr>
        <w:t xml:space="preserve">. Za područje reforme ustavnog prava BiH </w:t>
      </w:r>
      <w:r w:rsidR="0018307C" w:rsidRPr="0067118B">
        <w:rPr>
          <w:color w:val="000000" w:themeColor="text1"/>
          <w:lang w:val="bs-Latn-BA"/>
        </w:rPr>
        <w:t xml:space="preserve">bi </w:t>
      </w:r>
      <w:r w:rsidRPr="0067118B">
        <w:rPr>
          <w:color w:val="000000" w:themeColor="text1"/>
          <w:lang w:val="bs-Latn-BA"/>
        </w:rPr>
        <w:t>se u tom smislu mora</w:t>
      </w:r>
      <w:r w:rsidR="0018307C" w:rsidRPr="0067118B">
        <w:rPr>
          <w:color w:val="000000" w:themeColor="text1"/>
          <w:lang w:val="bs-Latn-BA"/>
        </w:rPr>
        <w:t>lo</w:t>
      </w:r>
      <w:r w:rsidRPr="0067118B">
        <w:rPr>
          <w:color w:val="000000" w:themeColor="text1"/>
          <w:lang w:val="bs-Latn-BA"/>
        </w:rPr>
        <w:t xml:space="preserve"> razjasniti koje norme </w:t>
      </w:r>
      <w:proofErr w:type="spellStart"/>
      <w:r w:rsidRPr="0067118B">
        <w:rPr>
          <w:color w:val="000000" w:themeColor="text1"/>
          <w:lang w:val="bs-Latn-BA"/>
        </w:rPr>
        <w:t>ponašanja</w:t>
      </w:r>
      <w:proofErr w:type="spellEnd"/>
      <w:r w:rsidRPr="0067118B">
        <w:rPr>
          <w:color w:val="000000" w:themeColor="text1"/>
          <w:lang w:val="bs-Latn-BA"/>
        </w:rPr>
        <w:t xml:space="preserve"> nalažu </w:t>
      </w:r>
      <w:proofErr w:type="spellStart"/>
      <w:r w:rsidRPr="0067118B">
        <w:rPr>
          <w:color w:val="000000" w:themeColor="text1"/>
          <w:lang w:val="bs-Latn-BA"/>
        </w:rPr>
        <w:t>napuštanje</w:t>
      </w:r>
      <w:proofErr w:type="spellEnd"/>
      <w:r w:rsidRPr="0067118B">
        <w:rPr>
          <w:color w:val="000000" w:themeColor="text1"/>
          <w:lang w:val="bs-Latn-BA"/>
        </w:rPr>
        <w:t xml:space="preserve"> normi sa sankcijama (ustavnih normi) i u kom smislu se mora koncipirati ustavna reforma. Kompleksan zadatak koji pravnici, ali ni političari</w:t>
      </w:r>
      <w:r w:rsidR="0018307C" w:rsidRPr="0067118B">
        <w:rPr>
          <w:color w:val="000000" w:themeColor="text1"/>
          <w:lang w:val="bs-Latn-BA"/>
        </w:rPr>
        <w:t>,</w:t>
      </w:r>
      <w:r w:rsidRPr="0067118B">
        <w:rPr>
          <w:color w:val="000000" w:themeColor="text1"/>
          <w:lang w:val="bs-Latn-BA"/>
        </w:rPr>
        <w:t xml:space="preserve"> </w:t>
      </w:r>
      <w:r w:rsidR="00CE38EF" w:rsidRPr="0067118B">
        <w:rPr>
          <w:color w:val="000000" w:themeColor="text1"/>
          <w:lang w:val="bs-Latn-BA"/>
        </w:rPr>
        <w:t xml:space="preserve">ne mogu riješiti </w:t>
      </w:r>
      <w:r w:rsidRPr="0067118B">
        <w:rPr>
          <w:color w:val="000000" w:themeColor="text1"/>
          <w:lang w:val="bs-Latn-BA"/>
        </w:rPr>
        <w:t xml:space="preserve">bez ekonomskih, demografskih i </w:t>
      </w:r>
      <w:proofErr w:type="spellStart"/>
      <w:r w:rsidRPr="0067118B">
        <w:rPr>
          <w:color w:val="000000" w:themeColor="text1"/>
          <w:lang w:val="bs-Latn-BA"/>
        </w:rPr>
        <w:t>socio</w:t>
      </w:r>
      <w:proofErr w:type="spellEnd"/>
      <w:r w:rsidRPr="0067118B">
        <w:rPr>
          <w:color w:val="000000" w:themeColor="text1"/>
          <w:lang w:val="bs-Latn-BA"/>
        </w:rPr>
        <w:t>-psiholoških analiza. Naučne ustanove BiH ovdje imaju široko područje rada bez kojeg se ne može zamisliti perspektivna reforma ustavnog prava.</w:t>
      </w:r>
    </w:p>
    <w:p w:rsidR="003251B8" w:rsidRPr="0067118B" w:rsidRDefault="00AB72F9" w:rsidP="00A612B8">
      <w:pPr>
        <w:pStyle w:val="Listenabsatz"/>
        <w:spacing w:after="120"/>
        <w:ind w:left="0"/>
        <w:contextualSpacing w:val="0"/>
        <w:rPr>
          <w:b/>
          <w:color w:val="000000" w:themeColor="text1"/>
          <w:lang w:val="bs-Latn-BA"/>
        </w:rPr>
      </w:pPr>
      <w:r w:rsidRPr="0067118B">
        <w:rPr>
          <w:b/>
          <w:color w:val="000000" w:themeColor="text1"/>
          <w:lang w:val="bs-Latn-BA"/>
        </w:rPr>
        <w:t xml:space="preserve">4. </w:t>
      </w:r>
      <w:r w:rsidR="007E0EB5" w:rsidRPr="0067118B">
        <w:rPr>
          <w:b/>
          <w:color w:val="000000" w:themeColor="text1"/>
          <w:lang w:val="bs-Latn-BA"/>
        </w:rPr>
        <w:t>Granice</w:t>
      </w:r>
      <w:r w:rsidR="009B4880" w:rsidRPr="0067118B">
        <w:rPr>
          <w:b/>
          <w:color w:val="000000" w:themeColor="text1"/>
          <w:lang w:val="bs-Latn-BA"/>
        </w:rPr>
        <w:t>:</w:t>
      </w:r>
      <w:r w:rsidR="007E0EB5" w:rsidRPr="0067118B">
        <w:rPr>
          <w:b/>
          <w:color w:val="000000" w:themeColor="text1"/>
          <w:lang w:val="bs-Latn-BA"/>
        </w:rPr>
        <w:t xml:space="preserve"> </w:t>
      </w:r>
      <w:r w:rsidR="009B4880" w:rsidRPr="0067118B">
        <w:rPr>
          <w:b/>
          <w:color w:val="000000" w:themeColor="text1"/>
          <w:lang w:val="bs-Latn-BA"/>
        </w:rPr>
        <w:t>p</w:t>
      </w:r>
      <w:r w:rsidR="003251B8" w:rsidRPr="0067118B">
        <w:rPr>
          <w:b/>
          <w:color w:val="000000" w:themeColor="text1"/>
          <w:lang w:val="bs-Latn-BA"/>
        </w:rPr>
        <w:t>ravna dr</w:t>
      </w:r>
      <w:r w:rsidRPr="0067118B">
        <w:rPr>
          <w:b/>
          <w:color w:val="000000" w:themeColor="text1"/>
          <w:lang w:val="bs-Latn-BA"/>
        </w:rPr>
        <w:t>žava (</w:t>
      </w:r>
      <w:proofErr w:type="spellStart"/>
      <w:r w:rsidRPr="0067118B">
        <w:rPr>
          <w:b/>
          <w:color w:val="000000" w:themeColor="text1"/>
          <w:lang w:val="bs-Latn-BA"/>
        </w:rPr>
        <w:t>Rechtsstaat</w:t>
      </w:r>
      <w:proofErr w:type="spellEnd"/>
      <w:r w:rsidRPr="0067118B">
        <w:rPr>
          <w:b/>
          <w:color w:val="000000" w:themeColor="text1"/>
          <w:lang w:val="bs-Latn-BA"/>
        </w:rPr>
        <w:t>)</w:t>
      </w:r>
    </w:p>
    <w:p w:rsidR="00A612B8" w:rsidRPr="0067118B" w:rsidRDefault="00E253B7" w:rsidP="00A612B8">
      <w:pPr>
        <w:pStyle w:val="Listenabsatz"/>
        <w:spacing w:after="120"/>
        <w:ind w:left="0"/>
        <w:contextualSpacing w:val="0"/>
        <w:rPr>
          <w:color w:val="000000" w:themeColor="text1"/>
          <w:lang w:val="bs-Latn-BA"/>
        </w:rPr>
      </w:pPr>
      <w:r w:rsidRPr="0067118B">
        <w:rPr>
          <w:color w:val="000000" w:themeColor="text1"/>
          <w:lang w:val="bs-Latn-BA"/>
        </w:rPr>
        <w:t xml:space="preserve">Prema tome, utvrđivanje </w:t>
      </w:r>
      <w:r w:rsidR="00A612B8" w:rsidRPr="0067118B">
        <w:rPr>
          <w:i/>
          <w:color w:val="000000" w:themeColor="text1"/>
          <w:lang w:val="bs-Latn-BA"/>
        </w:rPr>
        <w:t>sadržaj</w:t>
      </w:r>
      <w:r w:rsidRPr="0067118B">
        <w:rPr>
          <w:i/>
          <w:color w:val="000000" w:themeColor="text1"/>
          <w:lang w:val="bs-Latn-BA"/>
        </w:rPr>
        <w:t>a</w:t>
      </w:r>
      <w:r w:rsidR="00A612B8" w:rsidRPr="0067118B">
        <w:rPr>
          <w:i/>
          <w:color w:val="000000" w:themeColor="text1"/>
          <w:lang w:val="bs-Latn-BA"/>
        </w:rPr>
        <w:t xml:space="preserve"> i obima</w:t>
      </w:r>
      <w:r w:rsidR="00A612B8" w:rsidRPr="0067118B">
        <w:rPr>
          <w:color w:val="000000" w:themeColor="text1"/>
          <w:lang w:val="bs-Latn-BA"/>
        </w:rPr>
        <w:t xml:space="preserve"> ustavne reforme</w:t>
      </w:r>
      <w:r w:rsidRPr="0067118B">
        <w:rPr>
          <w:color w:val="000000" w:themeColor="text1"/>
          <w:lang w:val="bs-Latn-BA"/>
        </w:rPr>
        <w:t xml:space="preserve"> </w:t>
      </w:r>
      <w:r w:rsidR="00A612B8" w:rsidRPr="0067118B">
        <w:rPr>
          <w:color w:val="000000" w:themeColor="text1"/>
          <w:lang w:val="bs-Latn-BA"/>
        </w:rPr>
        <w:t>zavisi od sistem (socijalnih, moralnih, političkih i pravnih) vrijednosti koje država i njen nosilac, državni narod, definiraju i prihvataju kao egzistencijalnu bazu na kojoj grad</w:t>
      </w:r>
      <w:r w:rsidR="00AB72F9" w:rsidRPr="0067118B">
        <w:rPr>
          <w:color w:val="000000" w:themeColor="text1"/>
          <w:lang w:val="bs-Latn-BA"/>
        </w:rPr>
        <w:t>e</w:t>
      </w:r>
      <w:r w:rsidR="00A612B8" w:rsidRPr="0067118B">
        <w:rPr>
          <w:color w:val="000000" w:themeColor="text1"/>
          <w:lang w:val="bs-Latn-BA"/>
        </w:rPr>
        <w:t xml:space="preserve"> državu. </w:t>
      </w:r>
      <w:r w:rsidRPr="0067118B">
        <w:rPr>
          <w:color w:val="000000" w:themeColor="text1"/>
          <w:lang w:val="bs-Latn-BA"/>
        </w:rPr>
        <w:t xml:space="preserve">Međutim, </w:t>
      </w:r>
      <w:r w:rsidR="00A612B8" w:rsidRPr="0067118B">
        <w:rPr>
          <w:color w:val="000000" w:themeColor="text1"/>
          <w:lang w:val="bs-Latn-BA"/>
        </w:rPr>
        <w:t>formuliranje takvih vrijednosti</w:t>
      </w:r>
      <w:r w:rsidRPr="0067118B">
        <w:rPr>
          <w:color w:val="000000" w:themeColor="text1"/>
          <w:lang w:val="bs-Latn-BA"/>
        </w:rPr>
        <w:t xml:space="preserve"> danas</w:t>
      </w:r>
      <w:r w:rsidR="00A612B8" w:rsidRPr="0067118B">
        <w:rPr>
          <w:color w:val="000000" w:themeColor="text1"/>
          <w:lang w:val="bs-Latn-BA"/>
        </w:rPr>
        <w:t xml:space="preserve"> </w:t>
      </w:r>
      <w:r w:rsidR="00A612B8" w:rsidRPr="0067118B">
        <w:rPr>
          <w:i/>
          <w:color w:val="000000" w:themeColor="text1"/>
          <w:lang w:val="bs-Latn-BA"/>
        </w:rPr>
        <w:t>ne može biti proizvoljno</w:t>
      </w:r>
      <w:r w:rsidR="00A612B8" w:rsidRPr="0067118B">
        <w:rPr>
          <w:color w:val="000000" w:themeColor="text1"/>
          <w:lang w:val="bs-Latn-BA"/>
        </w:rPr>
        <w:t xml:space="preserve"> jer</w:t>
      </w:r>
      <w:r w:rsidR="00ED40E2" w:rsidRPr="0067118B">
        <w:rPr>
          <w:color w:val="000000" w:themeColor="text1"/>
          <w:lang w:val="bs-Latn-BA"/>
        </w:rPr>
        <w:t xml:space="preserve"> je ono ograničeno</w:t>
      </w:r>
      <w:r w:rsidR="00A612B8" w:rsidRPr="0067118B">
        <w:rPr>
          <w:color w:val="000000" w:themeColor="text1"/>
          <w:lang w:val="bs-Latn-BA"/>
        </w:rPr>
        <w:t xml:space="preserve"> standardi</w:t>
      </w:r>
      <w:r w:rsidR="00ED40E2" w:rsidRPr="0067118B">
        <w:rPr>
          <w:color w:val="000000" w:themeColor="text1"/>
          <w:lang w:val="bs-Latn-BA"/>
        </w:rPr>
        <w:t>ma</w:t>
      </w:r>
      <w:r w:rsidR="00A612B8" w:rsidRPr="0067118B">
        <w:rPr>
          <w:color w:val="000000" w:themeColor="text1"/>
          <w:lang w:val="bs-Latn-BA"/>
        </w:rPr>
        <w:t xml:space="preserve"> koji se u internacionalnim normama i </w:t>
      </w:r>
      <w:r w:rsidR="00A612B8" w:rsidRPr="0067118B">
        <w:rPr>
          <w:color w:val="000000" w:themeColor="text1"/>
          <w:lang w:val="bs-Latn-BA"/>
        </w:rPr>
        <w:lastRenderedPageBreak/>
        <w:t>u nacionalnom bilansu historije pokazuju kao zaštita minimalnih prava (ljudska prava i slobode), kao standard kontrole vršenja državne vlasti (</w:t>
      </w:r>
      <w:r w:rsidR="00677925" w:rsidRPr="0067118B">
        <w:rPr>
          <w:color w:val="000000" w:themeColor="text1"/>
          <w:lang w:val="bs-Latn-BA"/>
        </w:rPr>
        <w:t>vladavina prava</w:t>
      </w:r>
      <w:r w:rsidR="00A612B8" w:rsidRPr="0067118B">
        <w:rPr>
          <w:color w:val="000000" w:themeColor="text1"/>
          <w:lang w:val="bs-Latn-BA"/>
        </w:rPr>
        <w:t>), kao standard ratovanja (</w:t>
      </w:r>
      <w:proofErr w:type="spellStart"/>
      <w:r w:rsidR="00A612B8" w:rsidRPr="0067118B">
        <w:rPr>
          <w:i/>
          <w:color w:val="000000" w:themeColor="text1"/>
          <w:lang w:val="bs-Latn-BA"/>
        </w:rPr>
        <w:t>ius</w:t>
      </w:r>
      <w:proofErr w:type="spellEnd"/>
      <w:r w:rsidR="00A612B8" w:rsidRPr="0067118B">
        <w:rPr>
          <w:i/>
          <w:color w:val="000000" w:themeColor="text1"/>
          <w:lang w:val="bs-Latn-BA"/>
        </w:rPr>
        <w:t xml:space="preserve"> in </w:t>
      </w:r>
      <w:proofErr w:type="spellStart"/>
      <w:r w:rsidR="00A612B8" w:rsidRPr="0067118B">
        <w:rPr>
          <w:i/>
          <w:color w:val="000000" w:themeColor="text1"/>
          <w:lang w:val="bs-Latn-BA"/>
        </w:rPr>
        <w:t>bello</w:t>
      </w:r>
      <w:proofErr w:type="spellEnd"/>
      <w:r w:rsidR="00A612B8" w:rsidRPr="0067118B">
        <w:rPr>
          <w:color w:val="000000" w:themeColor="text1"/>
          <w:lang w:val="bs-Latn-BA"/>
        </w:rPr>
        <w:t xml:space="preserve">) i kao standard zaštite prirode (ekološki </w:t>
      </w:r>
      <w:proofErr w:type="spellStart"/>
      <w:r w:rsidR="00A612B8" w:rsidRPr="0067118B">
        <w:rPr>
          <w:color w:val="000000" w:themeColor="text1"/>
          <w:lang w:val="bs-Latn-BA"/>
        </w:rPr>
        <w:t>ethos</w:t>
      </w:r>
      <w:proofErr w:type="spellEnd"/>
      <w:r w:rsidR="00A612B8" w:rsidRPr="0067118B">
        <w:rPr>
          <w:color w:val="000000" w:themeColor="text1"/>
          <w:lang w:val="bs-Latn-BA"/>
        </w:rPr>
        <w:t xml:space="preserve"> s ekološkim pravo). </w:t>
      </w:r>
      <w:r w:rsidR="00ED40E2" w:rsidRPr="0067118B">
        <w:rPr>
          <w:color w:val="000000" w:themeColor="text1"/>
          <w:lang w:val="bs-Latn-BA"/>
        </w:rPr>
        <w:t>S</w:t>
      </w:r>
      <w:r w:rsidR="005F70B0" w:rsidRPr="0067118B">
        <w:rPr>
          <w:color w:val="000000" w:themeColor="text1"/>
          <w:lang w:val="bs-Latn-BA"/>
        </w:rPr>
        <w:t>ve navedene</w:t>
      </w:r>
      <w:r w:rsidR="00390646" w:rsidRPr="0067118B">
        <w:rPr>
          <w:color w:val="000000" w:themeColor="text1"/>
          <w:lang w:val="bs-Latn-BA"/>
        </w:rPr>
        <w:t xml:space="preserve"> standarde </w:t>
      </w:r>
      <w:r w:rsidR="00ED40E2" w:rsidRPr="0067118B">
        <w:rPr>
          <w:color w:val="000000" w:themeColor="text1"/>
          <w:lang w:val="bs-Latn-BA"/>
        </w:rPr>
        <w:t xml:space="preserve">je teorijski </w:t>
      </w:r>
      <w:r w:rsidR="00390646" w:rsidRPr="0067118B">
        <w:rPr>
          <w:color w:val="000000" w:themeColor="text1"/>
          <w:lang w:val="bs-Latn-BA"/>
        </w:rPr>
        <w:t>moguće obuhvatiti principom prav</w:t>
      </w:r>
      <w:r w:rsidR="00353865" w:rsidRPr="0067118B">
        <w:rPr>
          <w:color w:val="000000" w:themeColor="text1"/>
          <w:lang w:val="bs-Latn-BA"/>
        </w:rPr>
        <w:t>n</w:t>
      </w:r>
      <w:r w:rsidR="00390646" w:rsidRPr="0067118B">
        <w:rPr>
          <w:color w:val="000000" w:themeColor="text1"/>
          <w:lang w:val="bs-Latn-BA"/>
        </w:rPr>
        <w:t>e države (</w:t>
      </w:r>
      <w:proofErr w:type="spellStart"/>
      <w:r w:rsidR="00390646" w:rsidRPr="0067118B">
        <w:rPr>
          <w:color w:val="000000" w:themeColor="text1"/>
          <w:lang w:val="bs-Latn-BA"/>
        </w:rPr>
        <w:t>Rechtsstaat</w:t>
      </w:r>
      <w:proofErr w:type="spellEnd"/>
      <w:r w:rsidR="00390646" w:rsidRPr="0067118B">
        <w:rPr>
          <w:color w:val="000000" w:themeColor="text1"/>
          <w:lang w:val="bs-Latn-BA"/>
        </w:rPr>
        <w:t>)</w:t>
      </w:r>
      <w:r w:rsidR="00ED40E2" w:rsidRPr="0067118B">
        <w:rPr>
          <w:color w:val="000000" w:themeColor="text1"/>
          <w:lang w:val="bs-Latn-BA"/>
        </w:rPr>
        <w:t>.</w:t>
      </w:r>
      <w:r w:rsidR="00390646" w:rsidRPr="0067118B">
        <w:rPr>
          <w:color w:val="000000" w:themeColor="text1"/>
          <w:lang w:val="bs-Latn-BA"/>
        </w:rPr>
        <w:t xml:space="preserve"> </w:t>
      </w:r>
      <w:r w:rsidR="00ED40E2" w:rsidRPr="0067118B">
        <w:rPr>
          <w:color w:val="000000" w:themeColor="text1"/>
          <w:lang w:val="bs-Latn-BA"/>
        </w:rPr>
        <w:t>Pravna država je</w:t>
      </w:r>
      <w:r w:rsidR="00390646" w:rsidRPr="0067118B">
        <w:rPr>
          <w:color w:val="000000" w:themeColor="text1"/>
          <w:lang w:val="bs-Latn-BA"/>
        </w:rPr>
        <w:t xml:space="preserve"> integralni </w:t>
      </w:r>
      <w:r w:rsidR="00436803" w:rsidRPr="0067118B">
        <w:rPr>
          <w:color w:val="000000" w:themeColor="text1"/>
          <w:lang w:val="bs-Latn-BA"/>
        </w:rPr>
        <w:t>nadomjest</w:t>
      </w:r>
      <w:r w:rsidR="00ED40E2" w:rsidRPr="0067118B">
        <w:rPr>
          <w:color w:val="000000" w:themeColor="text1"/>
          <w:lang w:val="bs-Latn-BA"/>
        </w:rPr>
        <w:t>ak</w:t>
      </w:r>
      <w:r w:rsidR="00436803" w:rsidRPr="0067118B">
        <w:rPr>
          <w:color w:val="000000" w:themeColor="text1"/>
          <w:lang w:val="bs-Latn-BA"/>
        </w:rPr>
        <w:t xml:space="preserve"> </w:t>
      </w:r>
      <w:r w:rsidR="00B148AB" w:rsidRPr="0067118B">
        <w:rPr>
          <w:color w:val="000000" w:themeColor="text1"/>
          <w:lang w:val="bs-Latn-BA"/>
        </w:rPr>
        <w:t xml:space="preserve">za pojedinačne pravne zapovijesti koje </w:t>
      </w:r>
      <w:r w:rsidR="008F48B4" w:rsidRPr="0067118B">
        <w:rPr>
          <w:color w:val="000000" w:themeColor="text1"/>
          <w:lang w:val="bs-Latn-BA"/>
        </w:rPr>
        <w:t>obavezuju</w:t>
      </w:r>
      <w:r w:rsidR="00B148AB" w:rsidRPr="0067118B">
        <w:rPr>
          <w:color w:val="000000" w:themeColor="text1"/>
          <w:lang w:val="bs-Latn-BA"/>
        </w:rPr>
        <w:t xml:space="preserve"> modernog ustavotvorca</w:t>
      </w:r>
      <w:r w:rsidR="00BD6A00" w:rsidRPr="0067118B">
        <w:rPr>
          <w:rStyle w:val="Funotenzeichen"/>
          <w:color w:val="000000" w:themeColor="text1"/>
          <w:lang w:val="bs-Latn-BA"/>
        </w:rPr>
        <w:footnoteReference w:id="26"/>
      </w:r>
      <w:r w:rsidR="00352EEC" w:rsidRPr="0067118B">
        <w:rPr>
          <w:color w:val="000000" w:themeColor="text1"/>
          <w:lang w:val="bs-Latn-BA"/>
        </w:rPr>
        <w:t>. Drugim riječima</w:t>
      </w:r>
      <w:r w:rsidR="00ED40E2" w:rsidRPr="0067118B">
        <w:rPr>
          <w:color w:val="000000" w:themeColor="text1"/>
          <w:lang w:val="bs-Latn-BA"/>
        </w:rPr>
        <w:t>,</w:t>
      </w:r>
      <w:r w:rsidR="00B148AB" w:rsidRPr="0067118B">
        <w:rPr>
          <w:color w:val="000000" w:themeColor="text1"/>
          <w:lang w:val="bs-Latn-BA"/>
        </w:rPr>
        <w:t xml:space="preserve"> </w:t>
      </w:r>
      <w:r w:rsidR="00352EEC" w:rsidRPr="0067118B">
        <w:rPr>
          <w:color w:val="000000" w:themeColor="text1"/>
          <w:lang w:val="bs-Latn-BA"/>
        </w:rPr>
        <w:t xml:space="preserve">takve zapovijesti se ne smiju </w:t>
      </w:r>
      <w:proofErr w:type="spellStart"/>
      <w:r w:rsidR="00352EEC" w:rsidRPr="0067118B">
        <w:rPr>
          <w:color w:val="000000" w:themeColor="text1"/>
          <w:lang w:val="bs-Latn-BA"/>
        </w:rPr>
        <w:t>kršiti</w:t>
      </w:r>
      <w:proofErr w:type="spellEnd"/>
      <w:r w:rsidR="00352EEC" w:rsidRPr="0067118B">
        <w:rPr>
          <w:color w:val="000000" w:themeColor="text1"/>
          <w:lang w:val="bs-Latn-BA"/>
        </w:rPr>
        <w:t xml:space="preserve"> ili obarati u pogledu nivoa zaštite materijalnih vrijednosti</w:t>
      </w:r>
      <w:r w:rsidR="00F2667D" w:rsidRPr="0067118B">
        <w:rPr>
          <w:color w:val="000000" w:themeColor="text1"/>
          <w:lang w:val="bs-Latn-BA"/>
        </w:rPr>
        <w:t>. O</w:t>
      </w:r>
      <w:r w:rsidR="00DB75BE" w:rsidRPr="0067118B">
        <w:rPr>
          <w:color w:val="000000" w:themeColor="text1"/>
          <w:lang w:val="bs-Latn-BA"/>
        </w:rPr>
        <w:t xml:space="preserve">ne </w:t>
      </w:r>
      <w:r w:rsidR="00ED40E2" w:rsidRPr="0067118B">
        <w:rPr>
          <w:color w:val="000000" w:themeColor="text1"/>
          <w:lang w:val="bs-Latn-BA"/>
        </w:rPr>
        <w:t xml:space="preserve">u pogledu modeliranja ustavnih promjena </w:t>
      </w:r>
      <w:r w:rsidR="00DB75BE" w:rsidRPr="0067118B">
        <w:rPr>
          <w:color w:val="000000" w:themeColor="text1"/>
          <w:lang w:val="bs-Latn-BA"/>
        </w:rPr>
        <w:t>obavezuju</w:t>
      </w:r>
      <w:r w:rsidR="009975A2" w:rsidRPr="0067118B">
        <w:rPr>
          <w:color w:val="000000" w:themeColor="text1"/>
          <w:lang w:val="bs-Latn-BA"/>
        </w:rPr>
        <w:t xml:space="preserve"> i</w:t>
      </w:r>
      <w:r w:rsidR="00DB75BE" w:rsidRPr="0067118B">
        <w:rPr>
          <w:color w:val="000000" w:themeColor="text1"/>
          <w:lang w:val="bs-Latn-BA"/>
        </w:rPr>
        <w:t xml:space="preserve"> bosanskohercegova</w:t>
      </w:r>
      <w:r w:rsidR="00147D81" w:rsidRPr="0067118B">
        <w:rPr>
          <w:color w:val="000000" w:themeColor="text1"/>
          <w:lang w:val="bs-Latn-BA"/>
        </w:rPr>
        <w:t>č</w:t>
      </w:r>
      <w:r w:rsidR="00DB75BE" w:rsidRPr="0067118B">
        <w:rPr>
          <w:color w:val="000000" w:themeColor="text1"/>
          <w:lang w:val="bs-Latn-BA"/>
        </w:rPr>
        <w:t>kog reformatora.</w:t>
      </w:r>
    </w:p>
    <w:p w:rsidR="00680353" w:rsidRPr="0067118B" w:rsidRDefault="000B0136" w:rsidP="00A612B8">
      <w:pPr>
        <w:pStyle w:val="Listenabsatz"/>
        <w:spacing w:after="120"/>
        <w:ind w:left="0"/>
        <w:contextualSpacing w:val="0"/>
        <w:rPr>
          <w:color w:val="000000" w:themeColor="text1"/>
          <w:lang w:val="bs-Latn-BA"/>
        </w:rPr>
      </w:pPr>
      <w:r w:rsidRPr="0067118B">
        <w:rPr>
          <w:color w:val="000000" w:themeColor="text1"/>
          <w:lang w:val="bs-Latn-BA"/>
        </w:rPr>
        <w:t>Specifikacija pojma pravna država</w:t>
      </w:r>
      <w:r w:rsidR="005F256B" w:rsidRPr="0067118B">
        <w:rPr>
          <w:color w:val="000000" w:themeColor="text1"/>
          <w:lang w:val="bs-Latn-BA"/>
        </w:rPr>
        <w:t xml:space="preserve"> je </w:t>
      </w:r>
      <w:r w:rsidR="00082892" w:rsidRPr="0067118B">
        <w:rPr>
          <w:color w:val="000000" w:themeColor="text1"/>
          <w:lang w:val="bs-Latn-BA"/>
        </w:rPr>
        <w:t>otežana</w:t>
      </w:r>
      <w:r w:rsidR="005F256B" w:rsidRPr="0067118B">
        <w:rPr>
          <w:color w:val="000000" w:themeColor="text1"/>
          <w:lang w:val="bs-Latn-BA"/>
        </w:rPr>
        <w:t xml:space="preserve"> s obzirom na materiju (prirodnog</w:t>
      </w:r>
      <w:r w:rsidR="00AC0654" w:rsidRPr="0067118B">
        <w:rPr>
          <w:color w:val="000000" w:themeColor="text1"/>
          <w:lang w:val="bs-Latn-BA"/>
        </w:rPr>
        <w:t>, političkog, novinarskog</w:t>
      </w:r>
      <w:r w:rsidR="005F256B" w:rsidRPr="0067118B">
        <w:rPr>
          <w:color w:val="000000" w:themeColor="text1"/>
          <w:lang w:val="bs-Latn-BA"/>
        </w:rPr>
        <w:t xml:space="preserve">) jezika </w:t>
      </w:r>
      <w:r w:rsidR="00082892" w:rsidRPr="0067118B">
        <w:rPr>
          <w:color w:val="000000" w:themeColor="text1"/>
          <w:lang w:val="bs-Latn-BA"/>
        </w:rPr>
        <w:t>koji</w:t>
      </w:r>
      <w:r w:rsidR="005F256B" w:rsidRPr="0067118B">
        <w:rPr>
          <w:color w:val="000000" w:themeColor="text1"/>
          <w:lang w:val="bs-Latn-BA"/>
        </w:rPr>
        <w:t xml:space="preserve"> onemogućuje</w:t>
      </w:r>
      <w:r w:rsidR="00082892" w:rsidRPr="0067118B">
        <w:rPr>
          <w:color w:val="000000" w:themeColor="text1"/>
          <w:lang w:val="bs-Latn-BA"/>
        </w:rPr>
        <w:t xml:space="preserve"> utvrđivanje </w:t>
      </w:r>
      <w:r w:rsidR="00544EDA" w:rsidRPr="0067118B">
        <w:rPr>
          <w:color w:val="000000" w:themeColor="text1"/>
          <w:lang w:val="bs-Latn-BA"/>
        </w:rPr>
        <w:t>striktno</w:t>
      </w:r>
      <w:r w:rsidR="00082892" w:rsidRPr="0067118B">
        <w:rPr>
          <w:color w:val="000000" w:themeColor="text1"/>
          <w:lang w:val="bs-Latn-BA"/>
        </w:rPr>
        <w:t xml:space="preserve"> pravnog ili ustavnopravnog sadržaja.</w:t>
      </w:r>
      <w:r w:rsidR="0082585F" w:rsidRPr="0067118B">
        <w:rPr>
          <w:color w:val="000000" w:themeColor="text1"/>
          <w:lang w:val="bs-Latn-BA"/>
        </w:rPr>
        <w:t xml:space="preserve"> </w:t>
      </w:r>
      <w:r w:rsidR="003169DC" w:rsidRPr="0067118B">
        <w:rPr>
          <w:color w:val="000000" w:themeColor="text1"/>
          <w:lang w:val="bs-Latn-BA"/>
        </w:rPr>
        <w:t>Pojam je u svak</w:t>
      </w:r>
      <w:r w:rsidR="00777E0E" w:rsidRPr="0067118B">
        <w:rPr>
          <w:color w:val="000000" w:themeColor="text1"/>
          <w:lang w:val="bs-Latn-BA"/>
        </w:rPr>
        <w:t>odnevnom jeziku, prevashodno političkom upotrebom koja ne vodi računa o njegovom značenju i specifičnim konturama</w:t>
      </w:r>
      <w:r w:rsidR="00604A8D" w:rsidRPr="0067118B">
        <w:rPr>
          <w:color w:val="000000" w:themeColor="text1"/>
          <w:lang w:val="bs-Latn-BA"/>
        </w:rPr>
        <w:t>, izlizan do neraspoznatljivosti</w:t>
      </w:r>
      <w:r w:rsidR="00777E0E" w:rsidRPr="0067118B">
        <w:rPr>
          <w:color w:val="000000" w:themeColor="text1"/>
          <w:lang w:val="bs-Latn-BA"/>
        </w:rPr>
        <w:t xml:space="preserve">. </w:t>
      </w:r>
      <w:r w:rsidR="0082585F" w:rsidRPr="0067118B">
        <w:rPr>
          <w:color w:val="000000" w:themeColor="text1"/>
          <w:lang w:val="bs-Latn-BA"/>
        </w:rPr>
        <w:t xml:space="preserve">Tome </w:t>
      </w:r>
      <w:r w:rsidR="00A9204F" w:rsidRPr="0067118B">
        <w:rPr>
          <w:color w:val="000000" w:themeColor="text1"/>
          <w:lang w:val="bs-Latn-BA"/>
        </w:rPr>
        <w:t xml:space="preserve">jednako </w:t>
      </w:r>
      <w:r w:rsidR="0082585F" w:rsidRPr="0067118B">
        <w:rPr>
          <w:color w:val="000000" w:themeColor="text1"/>
          <w:lang w:val="bs-Latn-BA"/>
        </w:rPr>
        <w:t xml:space="preserve">doprinose pravnici i najviši sudovi jer se značenje riječi mijenja sa stalnom izmjenom činjeničnog stanja na koji se </w:t>
      </w:r>
      <w:proofErr w:type="spellStart"/>
      <w:r w:rsidR="00C761FE" w:rsidRPr="0067118B">
        <w:rPr>
          <w:color w:val="000000" w:themeColor="text1"/>
          <w:lang w:val="bs-Latn-BA"/>
        </w:rPr>
        <w:t>pravnodržavne</w:t>
      </w:r>
      <w:proofErr w:type="spellEnd"/>
      <w:r w:rsidR="00C761FE" w:rsidRPr="0067118B">
        <w:rPr>
          <w:color w:val="000000" w:themeColor="text1"/>
          <w:lang w:val="bs-Latn-BA"/>
        </w:rPr>
        <w:t xml:space="preserve"> </w:t>
      </w:r>
      <w:r w:rsidR="0082585F" w:rsidRPr="0067118B">
        <w:rPr>
          <w:color w:val="000000" w:themeColor="text1"/>
          <w:lang w:val="bs-Latn-BA"/>
        </w:rPr>
        <w:t>norme primjenjuju.</w:t>
      </w:r>
      <w:r w:rsidR="00211465" w:rsidRPr="0067118B">
        <w:rPr>
          <w:color w:val="000000" w:themeColor="text1"/>
          <w:lang w:val="bs-Latn-BA"/>
        </w:rPr>
        <w:t xml:space="preserve"> Specifikacija se</w:t>
      </w:r>
      <w:r w:rsidR="00275FCB">
        <w:rPr>
          <w:color w:val="000000" w:themeColor="text1"/>
          <w:lang w:val="bs-Latn-BA"/>
        </w:rPr>
        <w:t>,</w:t>
      </w:r>
      <w:r w:rsidR="00211465" w:rsidRPr="0067118B">
        <w:rPr>
          <w:color w:val="000000" w:themeColor="text1"/>
          <w:lang w:val="bs-Latn-BA"/>
        </w:rPr>
        <w:t xml:space="preserve"> </w:t>
      </w:r>
      <w:r w:rsidR="00A504E6" w:rsidRPr="0067118B">
        <w:rPr>
          <w:color w:val="000000" w:themeColor="text1"/>
          <w:lang w:val="bs-Latn-BA"/>
        </w:rPr>
        <w:t>međutim,</w:t>
      </w:r>
      <w:r w:rsidR="00211465" w:rsidRPr="0067118B">
        <w:rPr>
          <w:color w:val="000000" w:themeColor="text1"/>
          <w:lang w:val="bs-Latn-BA"/>
        </w:rPr>
        <w:t xml:space="preserve"> </w:t>
      </w:r>
      <w:r w:rsidR="00A80797" w:rsidRPr="0067118B">
        <w:rPr>
          <w:color w:val="000000" w:themeColor="text1"/>
          <w:lang w:val="bs-Latn-BA"/>
        </w:rPr>
        <w:t xml:space="preserve">može </w:t>
      </w:r>
      <w:r w:rsidR="00211465" w:rsidRPr="0067118B">
        <w:rPr>
          <w:color w:val="000000" w:themeColor="text1"/>
          <w:lang w:val="bs-Latn-BA"/>
        </w:rPr>
        <w:t xml:space="preserve">razumjeti, i ovdje se koristi u tom smislu, kao utvrđivanje </w:t>
      </w:r>
      <w:r w:rsidR="00A504E6" w:rsidRPr="0067118B">
        <w:rPr>
          <w:color w:val="000000" w:themeColor="text1"/>
          <w:lang w:val="bs-Latn-BA"/>
        </w:rPr>
        <w:t xml:space="preserve">onih </w:t>
      </w:r>
      <w:r w:rsidR="001B68F6" w:rsidRPr="0067118B">
        <w:rPr>
          <w:color w:val="000000" w:themeColor="text1"/>
          <w:lang w:val="bs-Latn-BA"/>
        </w:rPr>
        <w:t>elemenata</w:t>
      </w:r>
      <w:r w:rsidR="00211465" w:rsidRPr="0067118B">
        <w:rPr>
          <w:color w:val="000000" w:themeColor="text1"/>
          <w:lang w:val="bs-Latn-BA"/>
        </w:rPr>
        <w:t xml:space="preserve"> </w:t>
      </w:r>
      <w:r w:rsidR="00A504E6" w:rsidRPr="0067118B">
        <w:rPr>
          <w:color w:val="000000" w:themeColor="text1"/>
          <w:lang w:val="bs-Latn-BA"/>
        </w:rPr>
        <w:t>koj</w:t>
      </w:r>
      <w:r w:rsidR="001B68F6" w:rsidRPr="0067118B">
        <w:rPr>
          <w:color w:val="000000" w:themeColor="text1"/>
          <w:lang w:val="bs-Latn-BA"/>
        </w:rPr>
        <w:t>i</w:t>
      </w:r>
      <w:r w:rsidR="00A504E6" w:rsidRPr="0067118B">
        <w:rPr>
          <w:color w:val="000000" w:themeColor="text1"/>
          <w:lang w:val="bs-Latn-BA"/>
        </w:rPr>
        <w:t xml:space="preserve"> </w:t>
      </w:r>
      <w:r w:rsidR="001B68F6" w:rsidRPr="0067118B">
        <w:rPr>
          <w:color w:val="000000" w:themeColor="text1"/>
          <w:lang w:val="bs-Latn-BA"/>
        </w:rPr>
        <w:t xml:space="preserve">pravnu državu </w:t>
      </w:r>
      <w:r w:rsidR="00DF4D79" w:rsidRPr="0067118B">
        <w:rPr>
          <w:color w:val="000000" w:themeColor="text1"/>
          <w:lang w:val="bs-Latn-BA"/>
        </w:rPr>
        <w:t>odvajaju od normiranih ustavnih vrijednosti istog ranga</w:t>
      </w:r>
      <w:r w:rsidR="00413F8A" w:rsidRPr="0067118B">
        <w:rPr>
          <w:rStyle w:val="Funotenzeichen"/>
          <w:color w:val="000000" w:themeColor="text1"/>
          <w:lang w:val="bs-Latn-BA"/>
        </w:rPr>
        <w:footnoteReference w:id="27"/>
      </w:r>
      <w:r w:rsidR="00DF4D79" w:rsidRPr="0067118B">
        <w:rPr>
          <w:color w:val="000000" w:themeColor="text1"/>
          <w:lang w:val="bs-Latn-BA"/>
        </w:rPr>
        <w:t xml:space="preserve">. </w:t>
      </w:r>
    </w:p>
    <w:p w:rsidR="009B4880" w:rsidRPr="0067118B" w:rsidRDefault="00A13EAF" w:rsidP="000C440C">
      <w:pPr>
        <w:pStyle w:val="Listenabsatz"/>
        <w:spacing w:after="120"/>
        <w:ind w:left="0"/>
        <w:contextualSpacing w:val="0"/>
        <w:rPr>
          <w:color w:val="000000" w:themeColor="text1"/>
          <w:lang w:val="bs-Latn-BA"/>
        </w:rPr>
      </w:pPr>
      <w:r w:rsidRPr="0067118B">
        <w:rPr>
          <w:color w:val="000000" w:themeColor="text1"/>
          <w:lang w:val="bs-Latn-BA"/>
        </w:rPr>
        <w:t>Pravna država je</w:t>
      </w:r>
      <w:r w:rsidR="000A2495" w:rsidRPr="0067118B">
        <w:rPr>
          <w:color w:val="000000" w:themeColor="text1"/>
          <w:lang w:val="bs-Latn-BA"/>
        </w:rPr>
        <w:t>, prema tome,</w:t>
      </w:r>
      <w:r w:rsidRPr="0067118B">
        <w:rPr>
          <w:color w:val="000000" w:themeColor="text1"/>
          <w:lang w:val="bs-Latn-BA"/>
        </w:rPr>
        <w:t xml:space="preserve"> visoko osamostaljeni pravni princip koj</w:t>
      </w:r>
      <w:r w:rsidR="00DD1A1F" w:rsidRPr="0067118B">
        <w:rPr>
          <w:color w:val="000000" w:themeColor="text1"/>
          <w:lang w:val="bs-Latn-BA"/>
        </w:rPr>
        <w:t>eg na jednoj strani specificira</w:t>
      </w:r>
      <w:r w:rsidR="00990223" w:rsidRPr="0067118B">
        <w:rPr>
          <w:color w:val="000000" w:themeColor="text1"/>
          <w:lang w:val="bs-Latn-BA"/>
        </w:rPr>
        <w:t>ju</w:t>
      </w:r>
      <w:r w:rsidR="00712EC6" w:rsidRPr="0067118B">
        <w:rPr>
          <w:color w:val="000000" w:themeColor="text1"/>
          <w:lang w:val="bs-Latn-BA"/>
        </w:rPr>
        <w:t xml:space="preserve"> emancipatorsk</w:t>
      </w:r>
      <w:r w:rsidR="00275FCB">
        <w:rPr>
          <w:color w:val="000000" w:themeColor="text1"/>
          <w:lang w:val="bs-Latn-BA"/>
        </w:rPr>
        <w:t>i</w:t>
      </w:r>
      <w:r w:rsidR="00712EC6" w:rsidRPr="0067118B">
        <w:rPr>
          <w:color w:val="000000" w:themeColor="text1"/>
          <w:lang w:val="bs-Latn-BA"/>
        </w:rPr>
        <w:t xml:space="preserve"> zahtjev</w:t>
      </w:r>
      <w:r w:rsidR="00275FCB">
        <w:rPr>
          <w:color w:val="000000" w:themeColor="text1"/>
          <w:lang w:val="bs-Latn-BA"/>
        </w:rPr>
        <w:t>i</w:t>
      </w:r>
      <w:r w:rsidR="00712EC6" w:rsidRPr="0067118B">
        <w:rPr>
          <w:color w:val="000000" w:themeColor="text1"/>
          <w:lang w:val="bs-Latn-BA"/>
        </w:rPr>
        <w:t xml:space="preserve"> prosvjetiteljstva</w:t>
      </w:r>
      <w:r w:rsidR="00712EC6" w:rsidRPr="0067118B">
        <w:rPr>
          <w:rStyle w:val="Funotenzeichen"/>
          <w:color w:val="000000" w:themeColor="text1"/>
          <w:lang w:val="bs-Latn-BA"/>
        </w:rPr>
        <w:footnoteReference w:id="28"/>
      </w:r>
      <w:r w:rsidR="005F6FE7" w:rsidRPr="0067118B">
        <w:rPr>
          <w:color w:val="000000" w:themeColor="text1"/>
          <w:lang w:val="bs-Latn-BA"/>
        </w:rPr>
        <w:t xml:space="preserve"> sa ustavnom državom koja organizira političku moć i usmjerava je normiranim pravcima</w:t>
      </w:r>
      <w:r w:rsidR="005F6FE7" w:rsidRPr="0067118B">
        <w:rPr>
          <w:rStyle w:val="Funotenzeichen"/>
          <w:color w:val="000000" w:themeColor="text1"/>
          <w:lang w:val="bs-Latn-BA"/>
        </w:rPr>
        <w:footnoteReference w:id="29"/>
      </w:r>
      <w:r w:rsidR="009344A3" w:rsidRPr="0067118B">
        <w:rPr>
          <w:color w:val="000000" w:themeColor="text1"/>
          <w:lang w:val="bs-Latn-BA"/>
        </w:rPr>
        <w:t xml:space="preserve">, a na drugoj </w:t>
      </w:r>
      <w:r w:rsidR="000A2495" w:rsidRPr="0067118B">
        <w:rPr>
          <w:i/>
          <w:color w:val="000000" w:themeColor="text1"/>
          <w:lang w:val="bs-Latn-BA"/>
        </w:rPr>
        <w:t>konstitutivni</w:t>
      </w:r>
      <w:r w:rsidR="000A2495" w:rsidRPr="0067118B">
        <w:rPr>
          <w:color w:val="000000" w:themeColor="text1"/>
          <w:lang w:val="bs-Latn-BA"/>
        </w:rPr>
        <w:t xml:space="preserve"> (</w:t>
      </w:r>
      <w:r w:rsidR="00BA731D" w:rsidRPr="0067118B">
        <w:rPr>
          <w:color w:val="000000" w:themeColor="text1"/>
          <w:lang w:val="bs-Latn-BA"/>
        </w:rPr>
        <w:t xml:space="preserve">primat ustava i prava, obaveze diferenciranja državnih vlasti, </w:t>
      </w:r>
      <w:r w:rsidR="00A519D9" w:rsidRPr="0067118B">
        <w:rPr>
          <w:color w:val="000000" w:themeColor="text1"/>
          <w:lang w:val="bs-Latn-BA"/>
        </w:rPr>
        <w:t xml:space="preserve">zakonitost uprave, sudska zaštita pred javnom vlasti i obaveza na obrazloženu odluku), </w:t>
      </w:r>
      <w:proofErr w:type="spellStart"/>
      <w:r w:rsidR="00A519D9" w:rsidRPr="0067118B">
        <w:rPr>
          <w:i/>
          <w:color w:val="000000" w:themeColor="text1"/>
          <w:lang w:val="bs-Latn-BA"/>
        </w:rPr>
        <w:t>nomokratski</w:t>
      </w:r>
      <w:proofErr w:type="spellEnd"/>
      <w:r w:rsidR="00A519D9" w:rsidRPr="0067118B">
        <w:rPr>
          <w:color w:val="000000" w:themeColor="text1"/>
          <w:lang w:val="bs-Latn-BA"/>
        </w:rPr>
        <w:t xml:space="preserve"> (vezanost za zakon, zabrana proizvoljnosti, pravna sigurnost</w:t>
      </w:r>
      <w:r w:rsidR="000C440C" w:rsidRPr="0067118B">
        <w:rPr>
          <w:color w:val="000000" w:themeColor="text1"/>
          <w:lang w:val="bs-Latn-BA"/>
        </w:rPr>
        <w:t xml:space="preserve">, zahtjev za distancom kao izraz sudijske nezavisnosti i zahtjev </w:t>
      </w:r>
      <w:proofErr w:type="spellStart"/>
      <w:r w:rsidR="000C440C" w:rsidRPr="0067118B">
        <w:rPr>
          <w:color w:val="000000" w:themeColor="text1"/>
          <w:lang w:val="bs-Latn-BA"/>
        </w:rPr>
        <w:t>određenosti</w:t>
      </w:r>
      <w:proofErr w:type="spellEnd"/>
      <w:r w:rsidR="000C440C" w:rsidRPr="0067118B">
        <w:rPr>
          <w:color w:val="000000" w:themeColor="text1"/>
          <w:lang w:val="bs-Latn-BA"/>
        </w:rPr>
        <w:t xml:space="preserve">) i </w:t>
      </w:r>
      <w:r w:rsidR="000C440C" w:rsidRPr="0067118B">
        <w:rPr>
          <w:i/>
          <w:color w:val="000000" w:themeColor="text1"/>
          <w:lang w:val="bs-Latn-BA"/>
        </w:rPr>
        <w:t>relacioni</w:t>
      </w:r>
      <w:r w:rsidR="000C440C" w:rsidRPr="0067118B">
        <w:rPr>
          <w:color w:val="000000" w:themeColor="text1"/>
          <w:lang w:val="bs-Latn-BA"/>
        </w:rPr>
        <w:t xml:space="preserve"> (sudska, procesna i upravna </w:t>
      </w:r>
      <w:proofErr w:type="spellStart"/>
      <w:r w:rsidR="000C440C" w:rsidRPr="0067118B">
        <w:rPr>
          <w:color w:val="000000" w:themeColor="text1"/>
          <w:lang w:val="bs-Latn-BA"/>
        </w:rPr>
        <w:t>srazmjernost</w:t>
      </w:r>
      <w:proofErr w:type="spellEnd"/>
      <w:r w:rsidR="000C440C" w:rsidRPr="0067118B">
        <w:rPr>
          <w:color w:val="000000" w:themeColor="text1"/>
          <w:lang w:val="bs-Latn-BA"/>
        </w:rPr>
        <w:t xml:space="preserve"> i javnost) </w:t>
      </w:r>
      <w:r w:rsidR="000C440C" w:rsidRPr="0067118B">
        <w:rPr>
          <w:i/>
          <w:color w:val="000000" w:themeColor="text1"/>
          <w:lang w:val="bs-Latn-BA"/>
        </w:rPr>
        <w:t>elementi</w:t>
      </w:r>
      <w:r w:rsidR="0048452D" w:rsidRPr="0067118B">
        <w:rPr>
          <w:rStyle w:val="Funotenzeichen"/>
          <w:color w:val="000000" w:themeColor="text1"/>
          <w:lang w:val="bs-Latn-BA"/>
        </w:rPr>
        <w:footnoteReference w:id="30"/>
      </w:r>
      <w:r w:rsidR="000C440C" w:rsidRPr="0067118B">
        <w:rPr>
          <w:color w:val="000000" w:themeColor="text1"/>
          <w:lang w:val="bs-Latn-BA"/>
        </w:rPr>
        <w:t>.</w:t>
      </w:r>
      <w:r w:rsidR="009B0C8A" w:rsidRPr="0067118B">
        <w:rPr>
          <w:color w:val="000000" w:themeColor="text1"/>
          <w:lang w:val="bs-Latn-BA"/>
        </w:rPr>
        <w:t xml:space="preserve"> </w:t>
      </w:r>
      <w:r w:rsidR="009F684A" w:rsidRPr="0067118B">
        <w:rPr>
          <w:color w:val="000000" w:themeColor="text1"/>
          <w:lang w:val="bs-Latn-BA"/>
        </w:rPr>
        <w:t>Ustavni</w:t>
      </w:r>
      <w:r w:rsidR="00D2625E">
        <w:rPr>
          <w:color w:val="000000" w:themeColor="text1"/>
          <w:lang w:val="bs-Latn-BA"/>
        </w:rPr>
        <w:t>m</w:t>
      </w:r>
      <w:r w:rsidR="009F684A" w:rsidRPr="0067118B">
        <w:rPr>
          <w:color w:val="000000" w:themeColor="text1"/>
          <w:lang w:val="bs-Latn-BA"/>
        </w:rPr>
        <w:t xml:space="preserve"> model</w:t>
      </w:r>
      <w:r w:rsidR="00D2625E">
        <w:rPr>
          <w:color w:val="000000" w:themeColor="text1"/>
          <w:lang w:val="bs-Latn-BA"/>
        </w:rPr>
        <w:t>iranjem</w:t>
      </w:r>
      <w:r w:rsidR="009F684A" w:rsidRPr="0067118B">
        <w:rPr>
          <w:color w:val="000000" w:themeColor="text1"/>
          <w:lang w:val="bs-Latn-BA"/>
        </w:rPr>
        <w:t xml:space="preserve"> </w:t>
      </w:r>
      <w:r w:rsidR="00D2625E">
        <w:rPr>
          <w:color w:val="000000" w:themeColor="text1"/>
          <w:lang w:val="bs-Latn-BA"/>
        </w:rPr>
        <w:t xml:space="preserve">se </w:t>
      </w:r>
      <w:r w:rsidR="00A94F0D" w:rsidRPr="0067118B">
        <w:rPr>
          <w:color w:val="000000" w:themeColor="text1"/>
          <w:lang w:val="bs-Latn-BA"/>
        </w:rPr>
        <w:t>ne smij</w:t>
      </w:r>
      <w:r w:rsidR="00D2625E">
        <w:rPr>
          <w:color w:val="000000" w:themeColor="text1"/>
          <w:lang w:val="bs-Latn-BA"/>
        </w:rPr>
        <w:t>u</w:t>
      </w:r>
      <w:r w:rsidR="00A94F0D" w:rsidRPr="0067118B">
        <w:rPr>
          <w:color w:val="000000" w:themeColor="text1"/>
          <w:lang w:val="bs-Latn-BA"/>
        </w:rPr>
        <w:t xml:space="preserve"> dizajnirati rješenja koja obaraju ove standarde</w:t>
      </w:r>
      <w:r w:rsidR="008C1B3D">
        <w:rPr>
          <w:color w:val="000000" w:themeColor="text1"/>
          <w:lang w:val="bs-Latn-BA"/>
        </w:rPr>
        <w:t xml:space="preserve"> zbog toga što oni</w:t>
      </w:r>
      <w:r w:rsidR="00CE1244" w:rsidRPr="0067118B">
        <w:rPr>
          <w:color w:val="000000" w:themeColor="text1"/>
          <w:lang w:val="bs-Latn-BA"/>
        </w:rPr>
        <w:t xml:space="preserve"> </w:t>
      </w:r>
      <w:r w:rsidR="00275FCB">
        <w:rPr>
          <w:color w:val="000000" w:themeColor="text1"/>
          <w:lang w:val="bs-Latn-BA"/>
        </w:rPr>
        <w:t>predstavljaju</w:t>
      </w:r>
      <w:r w:rsidR="00CE1244" w:rsidRPr="0067118B">
        <w:rPr>
          <w:color w:val="000000" w:themeColor="text1"/>
          <w:lang w:val="bs-Latn-BA"/>
        </w:rPr>
        <w:t xml:space="preserve"> bitne osobine pravne države koje važe kao </w:t>
      </w:r>
      <w:r w:rsidR="00DA772C">
        <w:rPr>
          <w:color w:val="000000" w:themeColor="text1"/>
          <w:lang w:val="bs-Latn-BA"/>
        </w:rPr>
        <w:t>„dijelovi“</w:t>
      </w:r>
      <w:r w:rsidR="00CE1244" w:rsidRPr="0067118B">
        <w:rPr>
          <w:color w:val="000000" w:themeColor="text1"/>
          <w:lang w:val="bs-Latn-BA"/>
        </w:rPr>
        <w:t xml:space="preserve"> </w:t>
      </w:r>
      <w:r w:rsidR="008C1B3D" w:rsidRPr="0067118B">
        <w:rPr>
          <w:color w:val="000000" w:themeColor="text1"/>
          <w:lang w:val="bs-Latn-BA"/>
        </w:rPr>
        <w:t xml:space="preserve">elementarne karakteristike </w:t>
      </w:r>
      <w:r w:rsidR="00CE1244" w:rsidRPr="0067118B">
        <w:rPr>
          <w:color w:val="000000" w:themeColor="text1"/>
          <w:lang w:val="bs-Latn-BA"/>
        </w:rPr>
        <w:t>principa pravna država. Ako nisu z</w:t>
      </w:r>
      <w:r w:rsidR="00CF6694" w:rsidRPr="0067118B">
        <w:rPr>
          <w:color w:val="000000" w:themeColor="text1"/>
          <w:lang w:val="bs-Latn-BA"/>
        </w:rPr>
        <w:t>a</w:t>
      </w:r>
      <w:r w:rsidR="00CE1244" w:rsidRPr="0067118B">
        <w:rPr>
          <w:color w:val="000000" w:themeColor="text1"/>
          <w:lang w:val="bs-Latn-BA"/>
        </w:rPr>
        <w:t xml:space="preserve">jamčeni u </w:t>
      </w:r>
      <w:r w:rsidR="008C1B3D">
        <w:rPr>
          <w:color w:val="000000" w:themeColor="text1"/>
          <w:lang w:val="bs-Latn-BA"/>
        </w:rPr>
        <w:t>ustavnom</w:t>
      </w:r>
      <w:r w:rsidR="00CE1244" w:rsidRPr="0067118B">
        <w:rPr>
          <w:color w:val="000000" w:themeColor="text1"/>
          <w:lang w:val="bs-Latn-BA"/>
        </w:rPr>
        <w:t xml:space="preserve"> sistemu i osigurani u realnosti </w:t>
      </w:r>
      <w:r w:rsidR="00CF6694" w:rsidRPr="0067118B">
        <w:rPr>
          <w:color w:val="000000" w:themeColor="text1"/>
          <w:lang w:val="bs-Latn-BA"/>
        </w:rPr>
        <w:t xml:space="preserve">socijalnih odnosa konkretan ustavni model i politički sistem nema </w:t>
      </w:r>
      <w:proofErr w:type="spellStart"/>
      <w:r w:rsidR="00CF6694" w:rsidRPr="0067118B">
        <w:rPr>
          <w:color w:val="000000" w:themeColor="text1"/>
          <w:lang w:val="bs-Latn-BA"/>
        </w:rPr>
        <w:t>kvalitet</w:t>
      </w:r>
      <w:proofErr w:type="spellEnd"/>
      <w:r w:rsidR="00CF6694" w:rsidRPr="0067118B">
        <w:rPr>
          <w:color w:val="000000" w:themeColor="text1"/>
          <w:lang w:val="bs-Latn-BA"/>
        </w:rPr>
        <w:t xml:space="preserve"> pravne države.</w:t>
      </w:r>
      <w:r w:rsidR="00A94F0D" w:rsidRPr="0067118B">
        <w:rPr>
          <w:color w:val="000000" w:themeColor="text1"/>
          <w:lang w:val="bs-Latn-BA"/>
        </w:rPr>
        <w:t xml:space="preserve"> U tom smislu </w:t>
      </w:r>
      <w:r w:rsidR="00CF6694" w:rsidRPr="0067118B">
        <w:rPr>
          <w:color w:val="000000" w:themeColor="text1"/>
          <w:lang w:val="bs-Latn-BA"/>
        </w:rPr>
        <w:t xml:space="preserve">je </w:t>
      </w:r>
      <w:r w:rsidR="00A94F0D" w:rsidRPr="0067118B">
        <w:rPr>
          <w:color w:val="000000" w:themeColor="text1"/>
          <w:lang w:val="bs-Latn-BA"/>
        </w:rPr>
        <w:lastRenderedPageBreak/>
        <w:t>bosanskohercegovački ustavotvorac, odnosno, svaka vlast koja se odluči na reformu postoje</w:t>
      </w:r>
      <w:r w:rsidR="001C480C" w:rsidRPr="0067118B">
        <w:rPr>
          <w:color w:val="000000" w:themeColor="text1"/>
          <w:lang w:val="bs-Latn-BA"/>
        </w:rPr>
        <w:t>ć</w:t>
      </w:r>
      <w:r w:rsidR="00A94F0D" w:rsidRPr="0067118B">
        <w:rPr>
          <w:color w:val="000000" w:themeColor="text1"/>
          <w:lang w:val="bs-Latn-BA"/>
        </w:rPr>
        <w:t>eg ust</w:t>
      </w:r>
      <w:r w:rsidR="001C480C" w:rsidRPr="0067118B">
        <w:rPr>
          <w:color w:val="000000" w:themeColor="text1"/>
          <w:lang w:val="bs-Latn-BA"/>
        </w:rPr>
        <w:t>a</w:t>
      </w:r>
      <w:r w:rsidR="00A94F0D" w:rsidRPr="0067118B">
        <w:rPr>
          <w:color w:val="000000" w:themeColor="text1"/>
          <w:lang w:val="bs-Latn-BA"/>
        </w:rPr>
        <w:t>vnog modela</w:t>
      </w:r>
      <w:r w:rsidR="001162FF" w:rsidRPr="0067118B">
        <w:rPr>
          <w:color w:val="000000" w:themeColor="text1"/>
          <w:lang w:val="bs-Latn-BA"/>
        </w:rPr>
        <w:t>,</w:t>
      </w:r>
      <w:r w:rsidR="00CF6694" w:rsidRPr="0067118B">
        <w:rPr>
          <w:color w:val="000000" w:themeColor="text1"/>
          <w:lang w:val="bs-Latn-BA"/>
        </w:rPr>
        <w:t xml:space="preserve"> obavezana da </w:t>
      </w:r>
      <w:r w:rsidR="001209D7" w:rsidRPr="0067118B">
        <w:rPr>
          <w:color w:val="000000" w:themeColor="text1"/>
          <w:lang w:val="bs-Latn-BA"/>
        </w:rPr>
        <w:t>modeliranjem ustavnih reformi osigura primjenu ovih elemenata.</w:t>
      </w:r>
    </w:p>
    <w:p w:rsidR="0018307C" w:rsidRPr="0067118B" w:rsidRDefault="001C480C" w:rsidP="00433DB0">
      <w:pPr>
        <w:pStyle w:val="Listenabsatz"/>
        <w:tabs>
          <w:tab w:val="left" w:pos="284"/>
        </w:tabs>
        <w:spacing w:after="120"/>
        <w:ind w:left="0"/>
        <w:contextualSpacing w:val="0"/>
        <w:rPr>
          <w:color w:val="000000" w:themeColor="text1"/>
          <w:lang w:val="bs-Latn-BA"/>
        </w:rPr>
      </w:pPr>
      <w:r w:rsidRPr="0067118B">
        <w:rPr>
          <w:color w:val="000000" w:themeColor="text1"/>
          <w:lang w:val="bs-Latn-BA"/>
        </w:rPr>
        <w:t>Stvar</w:t>
      </w:r>
      <w:r w:rsidR="00035AF8" w:rsidRPr="0067118B">
        <w:rPr>
          <w:color w:val="000000" w:themeColor="text1"/>
          <w:lang w:val="bs-Latn-BA"/>
        </w:rPr>
        <w:t>ni domet</w:t>
      </w:r>
      <w:r w:rsidR="00993D0B" w:rsidRPr="0067118B">
        <w:rPr>
          <w:color w:val="000000" w:themeColor="text1"/>
          <w:lang w:val="bs-Latn-BA"/>
        </w:rPr>
        <w:t>i</w:t>
      </w:r>
      <w:r w:rsidR="00035AF8" w:rsidRPr="0067118B">
        <w:rPr>
          <w:color w:val="000000" w:themeColor="text1"/>
          <w:lang w:val="bs-Latn-BA"/>
        </w:rPr>
        <w:t xml:space="preserve"> principa pravna država neće</w:t>
      </w:r>
      <w:r w:rsidR="00A03EC9" w:rsidRPr="0067118B">
        <w:rPr>
          <w:color w:val="000000" w:themeColor="text1"/>
          <w:lang w:val="bs-Latn-BA"/>
        </w:rPr>
        <w:t xml:space="preserve"> </w:t>
      </w:r>
      <w:r w:rsidR="003778BD" w:rsidRPr="0067118B">
        <w:rPr>
          <w:color w:val="000000" w:themeColor="text1"/>
          <w:lang w:val="bs-Latn-BA"/>
        </w:rPr>
        <w:t xml:space="preserve">se </w:t>
      </w:r>
      <w:r w:rsidR="00035AF8" w:rsidRPr="0067118B">
        <w:rPr>
          <w:color w:val="000000" w:themeColor="text1"/>
          <w:lang w:val="bs-Latn-BA"/>
        </w:rPr>
        <w:t xml:space="preserve">shvatiti ako se </w:t>
      </w:r>
      <w:r w:rsidR="00A03EC9" w:rsidRPr="0067118B">
        <w:rPr>
          <w:color w:val="000000" w:themeColor="text1"/>
          <w:lang w:val="bs-Latn-BA"/>
        </w:rPr>
        <w:t xml:space="preserve">izostavi egzaktan uvid u proces </w:t>
      </w:r>
      <w:r w:rsidR="00DD4777" w:rsidRPr="0067118B">
        <w:rPr>
          <w:color w:val="000000" w:themeColor="text1"/>
          <w:lang w:val="bs-Latn-BA"/>
        </w:rPr>
        <w:t>donošenja</w:t>
      </w:r>
      <w:r w:rsidR="00A03EC9" w:rsidRPr="0067118B">
        <w:rPr>
          <w:color w:val="000000" w:themeColor="text1"/>
          <w:lang w:val="bs-Latn-BA"/>
        </w:rPr>
        <w:t xml:space="preserve"> zakona</w:t>
      </w:r>
      <w:r w:rsidR="009A5EA9" w:rsidRPr="0067118B">
        <w:rPr>
          <w:color w:val="000000" w:themeColor="text1"/>
          <w:lang w:val="bs-Latn-BA"/>
        </w:rPr>
        <w:t>.</w:t>
      </w:r>
      <w:r w:rsidR="00A03EC9" w:rsidRPr="0067118B">
        <w:rPr>
          <w:color w:val="000000" w:themeColor="text1"/>
          <w:lang w:val="bs-Latn-BA"/>
        </w:rPr>
        <w:t xml:space="preserve"> </w:t>
      </w:r>
      <w:r w:rsidR="00A7214B" w:rsidRPr="0067118B">
        <w:rPr>
          <w:color w:val="000000" w:themeColor="text1"/>
          <w:lang w:val="bs-Latn-BA"/>
        </w:rPr>
        <w:t>Zakon</w:t>
      </w:r>
      <w:r w:rsidR="00D8054E">
        <w:rPr>
          <w:color w:val="000000" w:themeColor="text1"/>
          <w:lang w:val="bs-Latn-BA"/>
        </w:rPr>
        <w:t>i</w:t>
      </w:r>
      <w:r w:rsidR="00A7214B" w:rsidRPr="0067118B">
        <w:rPr>
          <w:color w:val="000000" w:themeColor="text1"/>
          <w:lang w:val="bs-Latn-BA"/>
        </w:rPr>
        <w:t xml:space="preserve"> </w:t>
      </w:r>
      <w:r w:rsidR="00D8054E">
        <w:rPr>
          <w:color w:val="000000" w:themeColor="text1"/>
          <w:lang w:val="bs-Latn-BA"/>
        </w:rPr>
        <w:t>su</w:t>
      </w:r>
      <w:r w:rsidR="00A7214B" w:rsidRPr="0067118B">
        <w:rPr>
          <w:color w:val="000000" w:themeColor="text1"/>
          <w:lang w:val="bs-Latn-BA"/>
        </w:rPr>
        <w:t xml:space="preserve"> izraz demokratskog razumijevanja legitimacije</w:t>
      </w:r>
      <w:r w:rsidR="00AF1927" w:rsidRPr="0067118B">
        <w:rPr>
          <w:color w:val="000000" w:themeColor="text1"/>
          <w:lang w:val="bs-Latn-BA"/>
        </w:rPr>
        <w:t xml:space="preserve"> i </w:t>
      </w:r>
      <w:r w:rsidR="00DD4777" w:rsidRPr="0067118B">
        <w:rPr>
          <w:color w:val="000000" w:themeColor="text1"/>
          <w:lang w:val="bs-Latn-BA"/>
        </w:rPr>
        <w:t>prema zamisli</w:t>
      </w:r>
      <w:r w:rsidR="00AF1927" w:rsidRPr="0067118B">
        <w:rPr>
          <w:color w:val="000000" w:themeColor="text1"/>
          <w:lang w:val="bs-Latn-BA"/>
        </w:rPr>
        <w:t xml:space="preserve"> pravne države</w:t>
      </w:r>
      <w:r w:rsidR="00DD4777" w:rsidRPr="0067118B">
        <w:rPr>
          <w:color w:val="000000" w:themeColor="text1"/>
          <w:lang w:val="bs-Latn-BA"/>
        </w:rPr>
        <w:t>,</w:t>
      </w:r>
      <w:r w:rsidR="00A03EC9" w:rsidRPr="0067118B">
        <w:rPr>
          <w:color w:val="000000" w:themeColor="text1"/>
          <w:lang w:val="bs-Latn-BA"/>
        </w:rPr>
        <w:t xml:space="preserve"> usm</w:t>
      </w:r>
      <w:r w:rsidR="00680FA2" w:rsidRPr="0067118B">
        <w:rPr>
          <w:color w:val="000000" w:themeColor="text1"/>
          <w:lang w:val="bs-Latn-BA"/>
        </w:rPr>
        <w:t>j</w:t>
      </w:r>
      <w:r w:rsidR="00A03EC9" w:rsidRPr="0067118B">
        <w:rPr>
          <w:color w:val="000000" w:themeColor="text1"/>
          <w:lang w:val="bs-Latn-BA"/>
        </w:rPr>
        <w:t>eravaju državnu moć i vež</w:t>
      </w:r>
      <w:r w:rsidR="00DA772C">
        <w:rPr>
          <w:color w:val="000000" w:themeColor="text1"/>
          <w:lang w:val="bs-Latn-BA"/>
        </w:rPr>
        <w:t>u</w:t>
      </w:r>
      <w:r w:rsidR="00A03EC9" w:rsidRPr="0067118B">
        <w:rPr>
          <w:color w:val="000000" w:themeColor="text1"/>
          <w:lang w:val="bs-Latn-BA"/>
        </w:rPr>
        <w:t xml:space="preserve"> državn</w:t>
      </w:r>
      <w:r w:rsidR="00AF1927" w:rsidRPr="0067118B">
        <w:rPr>
          <w:color w:val="000000" w:themeColor="text1"/>
          <w:lang w:val="bs-Latn-BA"/>
        </w:rPr>
        <w:t xml:space="preserve">u </w:t>
      </w:r>
      <w:r w:rsidR="00A03EC9" w:rsidRPr="0067118B">
        <w:rPr>
          <w:color w:val="000000" w:themeColor="text1"/>
          <w:lang w:val="bs-Latn-BA"/>
        </w:rPr>
        <w:t xml:space="preserve">vlast. </w:t>
      </w:r>
      <w:r w:rsidR="00AF1927" w:rsidRPr="0067118B">
        <w:rPr>
          <w:color w:val="000000" w:themeColor="text1"/>
          <w:lang w:val="bs-Latn-BA"/>
        </w:rPr>
        <w:t>N</w:t>
      </w:r>
      <w:r w:rsidR="00432DA6" w:rsidRPr="0067118B">
        <w:rPr>
          <w:color w:val="000000" w:themeColor="text1"/>
          <w:lang w:val="bs-Latn-BA"/>
        </w:rPr>
        <w:t>j</w:t>
      </w:r>
      <w:r w:rsidR="00D8054E">
        <w:rPr>
          <w:color w:val="000000" w:themeColor="text1"/>
          <w:lang w:val="bs-Latn-BA"/>
        </w:rPr>
        <w:t>ihov</w:t>
      </w:r>
      <w:r w:rsidR="00432DA6" w:rsidRPr="0067118B">
        <w:rPr>
          <w:color w:val="000000" w:themeColor="text1"/>
          <w:lang w:val="bs-Latn-BA"/>
        </w:rPr>
        <w:t xml:space="preserve"> </w:t>
      </w:r>
      <w:proofErr w:type="spellStart"/>
      <w:r w:rsidR="00432DA6" w:rsidRPr="00D8054E">
        <w:rPr>
          <w:i/>
          <w:color w:val="000000" w:themeColor="text1"/>
          <w:lang w:val="bs-Latn-BA"/>
        </w:rPr>
        <w:t>pravnodržavni</w:t>
      </w:r>
      <w:proofErr w:type="spellEnd"/>
      <w:r w:rsidR="00432DA6" w:rsidRPr="00D8054E">
        <w:rPr>
          <w:i/>
          <w:color w:val="000000" w:themeColor="text1"/>
          <w:lang w:val="bs-Latn-BA"/>
        </w:rPr>
        <w:t xml:space="preserve"> </w:t>
      </w:r>
      <w:proofErr w:type="spellStart"/>
      <w:r w:rsidR="00432DA6" w:rsidRPr="00D8054E">
        <w:rPr>
          <w:i/>
          <w:color w:val="000000" w:themeColor="text1"/>
          <w:lang w:val="bs-Latn-BA"/>
        </w:rPr>
        <w:t>kvaltet</w:t>
      </w:r>
      <w:proofErr w:type="spellEnd"/>
      <w:r w:rsidR="00432DA6" w:rsidRPr="0067118B">
        <w:rPr>
          <w:color w:val="000000" w:themeColor="text1"/>
          <w:lang w:val="bs-Latn-BA"/>
        </w:rPr>
        <w:t xml:space="preserve"> slijedi iz</w:t>
      </w:r>
      <w:r w:rsidR="003C457F" w:rsidRPr="0067118B">
        <w:rPr>
          <w:color w:val="000000" w:themeColor="text1"/>
          <w:lang w:val="bs-Latn-BA"/>
        </w:rPr>
        <w:t xml:space="preserve"> odgovora na pitanje</w:t>
      </w:r>
      <w:r w:rsidR="00DA772C">
        <w:rPr>
          <w:color w:val="000000" w:themeColor="text1"/>
          <w:lang w:val="bs-Latn-BA"/>
        </w:rPr>
        <w:t>,</w:t>
      </w:r>
      <w:r w:rsidR="003C457F" w:rsidRPr="0067118B">
        <w:rPr>
          <w:color w:val="000000" w:themeColor="text1"/>
          <w:lang w:val="bs-Latn-BA"/>
        </w:rPr>
        <w:t xml:space="preserve"> </w:t>
      </w:r>
      <w:r w:rsidR="00FB6EE9" w:rsidRPr="0067118B">
        <w:rPr>
          <w:color w:val="000000" w:themeColor="text1"/>
          <w:lang w:val="bs-Latn-BA"/>
        </w:rPr>
        <w:t>kako</w:t>
      </w:r>
      <w:r w:rsidR="00BD16FE" w:rsidRPr="0067118B">
        <w:rPr>
          <w:color w:val="000000" w:themeColor="text1"/>
          <w:lang w:val="bs-Latn-BA"/>
        </w:rPr>
        <w:t xml:space="preserve"> se</w:t>
      </w:r>
      <w:r w:rsidR="00A644CB" w:rsidRPr="0067118B">
        <w:rPr>
          <w:color w:val="000000" w:themeColor="text1"/>
          <w:lang w:val="bs-Latn-BA"/>
        </w:rPr>
        <w:t xml:space="preserve"> </w:t>
      </w:r>
      <w:proofErr w:type="spellStart"/>
      <w:r w:rsidR="00A644CB" w:rsidRPr="0067118B">
        <w:rPr>
          <w:color w:val="000000" w:themeColor="text1"/>
          <w:lang w:val="bs-Latn-BA"/>
        </w:rPr>
        <w:t>legitimira</w:t>
      </w:r>
      <w:proofErr w:type="spellEnd"/>
      <w:r w:rsidR="00A644CB" w:rsidRPr="0067118B">
        <w:rPr>
          <w:color w:val="000000" w:themeColor="text1"/>
          <w:lang w:val="bs-Latn-BA"/>
        </w:rPr>
        <w:t xml:space="preserve"> </w:t>
      </w:r>
      <w:r w:rsidR="00432DA6" w:rsidRPr="0067118B">
        <w:rPr>
          <w:color w:val="000000" w:themeColor="text1"/>
          <w:lang w:val="bs-Latn-BA"/>
        </w:rPr>
        <w:t xml:space="preserve">zakonodavno tijelo. </w:t>
      </w:r>
      <w:r w:rsidR="00D76F66" w:rsidRPr="0067118B">
        <w:rPr>
          <w:color w:val="000000" w:themeColor="text1"/>
          <w:lang w:val="bs-Latn-BA"/>
        </w:rPr>
        <w:t xml:space="preserve">U formalne osobine zakona u smislu pravne države ulazi </w:t>
      </w:r>
      <w:r w:rsidR="00735094" w:rsidRPr="0067118B">
        <w:rPr>
          <w:color w:val="000000" w:themeColor="text1"/>
          <w:lang w:val="bs-Latn-BA"/>
        </w:rPr>
        <w:t xml:space="preserve">zahtjev da se zakon razlikuje od naredbe, uredbe ili nekog akta uprave, odnosno da se </w:t>
      </w:r>
      <w:r w:rsidR="00F53511" w:rsidRPr="0067118B">
        <w:rPr>
          <w:color w:val="000000" w:themeColor="text1"/>
          <w:lang w:val="bs-Latn-BA"/>
        </w:rPr>
        <w:t>voljno-regulativni</w:t>
      </w:r>
      <w:r w:rsidR="00735094" w:rsidRPr="0067118B">
        <w:rPr>
          <w:color w:val="000000" w:themeColor="text1"/>
          <w:lang w:val="bs-Latn-BA"/>
        </w:rPr>
        <w:t xml:space="preserve"> element koji je imanentan normativnom ure</w:t>
      </w:r>
      <w:r w:rsidR="0042255A" w:rsidRPr="0067118B">
        <w:rPr>
          <w:color w:val="000000" w:themeColor="text1"/>
          <w:lang w:val="bs-Latn-BA"/>
        </w:rPr>
        <w:t>đ</w:t>
      </w:r>
      <w:r w:rsidR="00735094" w:rsidRPr="0067118B">
        <w:rPr>
          <w:color w:val="000000" w:themeColor="text1"/>
          <w:lang w:val="bs-Latn-BA"/>
        </w:rPr>
        <w:t xml:space="preserve">ivanju odnosa razdvoji na </w:t>
      </w:r>
      <w:r w:rsidR="00735094" w:rsidRPr="00FC1941">
        <w:rPr>
          <w:i/>
          <w:color w:val="000000" w:themeColor="text1"/>
          <w:lang w:val="bs-Latn-BA"/>
        </w:rPr>
        <w:t>racionaln</w:t>
      </w:r>
      <w:r w:rsidR="00D8054E" w:rsidRPr="00FC1941">
        <w:rPr>
          <w:i/>
          <w:color w:val="000000" w:themeColor="text1"/>
          <w:lang w:val="bs-Latn-BA"/>
        </w:rPr>
        <w:t>i</w:t>
      </w:r>
      <w:r w:rsidR="00735094" w:rsidRPr="0067118B">
        <w:rPr>
          <w:color w:val="000000" w:themeColor="text1"/>
          <w:lang w:val="bs-Latn-BA"/>
        </w:rPr>
        <w:t xml:space="preserve"> i </w:t>
      </w:r>
      <w:r w:rsidR="00735094" w:rsidRPr="00FC1941">
        <w:rPr>
          <w:i/>
          <w:color w:val="000000" w:themeColor="text1"/>
          <w:lang w:val="bs-Latn-BA"/>
        </w:rPr>
        <w:t>voluntarističk</w:t>
      </w:r>
      <w:r w:rsidR="00D8054E" w:rsidRPr="00FC1941">
        <w:rPr>
          <w:i/>
          <w:color w:val="000000" w:themeColor="text1"/>
          <w:lang w:val="bs-Latn-BA"/>
        </w:rPr>
        <w:t>i</w:t>
      </w:r>
      <w:r w:rsidR="003778BD" w:rsidRPr="0067118B">
        <w:rPr>
          <w:rStyle w:val="Funotenzeichen"/>
          <w:color w:val="000000" w:themeColor="text1"/>
          <w:lang w:val="bs-Latn-BA"/>
        </w:rPr>
        <w:footnoteReference w:id="31"/>
      </w:r>
      <w:r w:rsidR="00D9360C" w:rsidRPr="0067118B">
        <w:rPr>
          <w:color w:val="000000" w:themeColor="text1"/>
          <w:lang w:val="bs-Latn-BA"/>
        </w:rPr>
        <w:t xml:space="preserve">. Prvi </w:t>
      </w:r>
      <w:r w:rsidR="00D8054E">
        <w:rPr>
          <w:color w:val="000000" w:themeColor="text1"/>
          <w:lang w:val="bs-Latn-BA"/>
        </w:rPr>
        <w:t>je</w:t>
      </w:r>
      <w:r w:rsidR="00D9360C" w:rsidRPr="0067118B">
        <w:rPr>
          <w:color w:val="000000" w:themeColor="text1"/>
          <w:lang w:val="bs-Latn-BA"/>
        </w:rPr>
        <w:t xml:space="preserve"> izraz </w:t>
      </w:r>
      <w:r w:rsidR="00853243" w:rsidRPr="0067118B">
        <w:rPr>
          <w:color w:val="000000" w:themeColor="text1"/>
          <w:lang w:val="bs-Latn-BA"/>
        </w:rPr>
        <w:t xml:space="preserve">opće volje, drugi </w:t>
      </w:r>
      <w:r w:rsidR="00D8054E">
        <w:rPr>
          <w:color w:val="000000" w:themeColor="text1"/>
          <w:lang w:val="bs-Latn-BA"/>
        </w:rPr>
        <w:t>je</w:t>
      </w:r>
      <w:r w:rsidR="00853243" w:rsidRPr="0067118B">
        <w:rPr>
          <w:color w:val="000000" w:themeColor="text1"/>
          <w:lang w:val="bs-Latn-BA"/>
        </w:rPr>
        <w:t xml:space="preserve"> izraz </w:t>
      </w:r>
      <w:r w:rsidR="0074079C" w:rsidRPr="0067118B">
        <w:rPr>
          <w:color w:val="000000" w:themeColor="text1"/>
          <w:lang w:val="bs-Latn-BA"/>
        </w:rPr>
        <w:t xml:space="preserve">pojedinačne </w:t>
      </w:r>
      <w:r w:rsidR="00D412E5" w:rsidRPr="0067118B">
        <w:rPr>
          <w:color w:val="000000" w:themeColor="text1"/>
          <w:lang w:val="bs-Latn-BA"/>
        </w:rPr>
        <w:t>(samo)</w:t>
      </w:r>
      <w:r w:rsidR="0074079C" w:rsidRPr="0067118B">
        <w:rPr>
          <w:color w:val="000000" w:themeColor="text1"/>
          <w:lang w:val="bs-Latn-BA"/>
        </w:rPr>
        <w:t xml:space="preserve">volje. Racionalni zakoni stoje u </w:t>
      </w:r>
      <w:r w:rsidR="002C77C8" w:rsidRPr="0067118B">
        <w:rPr>
          <w:color w:val="000000" w:themeColor="text1"/>
          <w:lang w:val="bs-Latn-BA"/>
        </w:rPr>
        <w:t>funkciji</w:t>
      </w:r>
      <w:r w:rsidR="0074079C" w:rsidRPr="0067118B">
        <w:rPr>
          <w:color w:val="000000" w:themeColor="text1"/>
          <w:lang w:val="bs-Latn-BA"/>
        </w:rPr>
        <w:t xml:space="preserve"> </w:t>
      </w:r>
      <w:proofErr w:type="spellStart"/>
      <w:r w:rsidR="0074079C" w:rsidRPr="0067118B">
        <w:rPr>
          <w:color w:val="000000" w:themeColor="text1"/>
          <w:lang w:val="bs-Latn-BA"/>
        </w:rPr>
        <w:t>iznalaženja</w:t>
      </w:r>
      <w:proofErr w:type="spellEnd"/>
      <w:r w:rsidR="0074079C" w:rsidRPr="0067118B">
        <w:rPr>
          <w:color w:val="000000" w:themeColor="text1"/>
          <w:lang w:val="bs-Latn-BA"/>
        </w:rPr>
        <w:t xml:space="preserve"> normativnih pravila koj</w:t>
      </w:r>
      <w:r w:rsidR="00F779B8" w:rsidRPr="0067118B">
        <w:rPr>
          <w:color w:val="000000" w:themeColor="text1"/>
          <w:lang w:val="bs-Latn-BA"/>
        </w:rPr>
        <w:t>a</w:t>
      </w:r>
      <w:r w:rsidR="0074079C" w:rsidRPr="0067118B">
        <w:rPr>
          <w:color w:val="000000" w:themeColor="text1"/>
          <w:lang w:val="bs-Latn-BA"/>
        </w:rPr>
        <w:t xml:space="preserve"> </w:t>
      </w:r>
      <w:r w:rsidR="00F779B8" w:rsidRPr="0067118B">
        <w:rPr>
          <w:color w:val="000000" w:themeColor="text1"/>
          <w:lang w:val="bs-Latn-BA"/>
        </w:rPr>
        <w:t>su</w:t>
      </w:r>
      <w:r w:rsidR="002C77C8" w:rsidRPr="0067118B">
        <w:rPr>
          <w:color w:val="000000" w:themeColor="text1"/>
          <w:lang w:val="bs-Latn-BA"/>
        </w:rPr>
        <w:t>,</w:t>
      </w:r>
      <w:r w:rsidR="00F779B8" w:rsidRPr="0067118B">
        <w:rPr>
          <w:color w:val="000000" w:themeColor="text1"/>
          <w:lang w:val="bs-Latn-BA"/>
        </w:rPr>
        <w:t xml:space="preserve"> </w:t>
      </w:r>
      <w:r w:rsidR="002C77C8" w:rsidRPr="0067118B">
        <w:rPr>
          <w:color w:val="000000" w:themeColor="text1"/>
          <w:lang w:val="bs-Latn-BA"/>
        </w:rPr>
        <w:t xml:space="preserve">ili </w:t>
      </w:r>
      <w:r w:rsidR="00F779B8" w:rsidRPr="0067118B">
        <w:rPr>
          <w:color w:val="000000" w:themeColor="text1"/>
          <w:lang w:val="bs-Latn-BA"/>
        </w:rPr>
        <w:t xml:space="preserve">u </w:t>
      </w:r>
      <w:r w:rsidR="002C77C8" w:rsidRPr="0067118B">
        <w:rPr>
          <w:color w:val="000000" w:themeColor="text1"/>
          <w:lang w:val="bs-Latn-BA"/>
        </w:rPr>
        <w:t>službi</w:t>
      </w:r>
      <w:r w:rsidR="00F779B8" w:rsidRPr="0067118B">
        <w:rPr>
          <w:color w:val="000000" w:themeColor="text1"/>
          <w:lang w:val="bs-Latn-BA"/>
        </w:rPr>
        <w:t xml:space="preserve"> svih</w:t>
      </w:r>
      <w:r w:rsidR="002C77C8" w:rsidRPr="0067118B">
        <w:rPr>
          <w:color w:val="000000" w:themeColor="text1"/>
          <w:lang w:val="bs-Latn-BA"/>
        </w:rPr>
        <w:t>,</w:t>
      </w:r>
      <w:r w:rsidR="00F779B8" w:rsidRPr="0067118B">
        <w:rPr>
          <w:color w:val="000000" w:themeColor="text1"/>
          <w:lang w:val="bs-Latn-BA"/>
        </w:rPr>
        <w:t xml:space="preserve"> ili dominantne većine</w:t>
      </w:r>
      <w:r w:rsidR="00F53511" w:rsidRPr="0067118B">
        <w:rPr>
          <w:color w:val="000000" w:themeColor="text1"/>
          <w:lang w:val="bs-Latn-BA"/>
        </w:rPr>
        <w:t xml:space="preserve"> građana</w:t>
      </w:r>
      <w:r w:rsidR="002C77C8" w:rsidRPr="0067118B">
        <w:rPr>
          <w:color w:val="000000" w:themeColor="text1"/>
          <w:lang w:val="bs-Latn-BA"/>
        </w:rPr>
        <w:t>,</w:t>
      </w:r>
      <w:r w:rsidR="00F779B8" w:rsidRPr="0067118B">
        <w:rPr>
          <w:color w:val="000000" w:themeColor="text1"/>
          <w:lang w:val="bs-Latn-BA"/>
        </w:rPr>
        <w:t xml:space="preserve"> i u tom smislu oni služe kao opća pravila (zakoni) </w:t>
      </w:r>
      <w:r w:rsidR="002C77C8" w:rsidRPr="0067118B">
        <w:rPr>
          <w:color w:val="000000" w:themeColor="text1"/>
          <w:lang w:val="bs-Latn-BA"/>
        </w:rPr>
        <w:t xml:space="preserve">čija se racionalnost ogleda u jasnoj distanci prema konkretnim, partikularnim interesima. </w:t>
      </w:r>
      <w:r w:rsidR="00F53511" w:rsidRPr="0067118B">
        <w:rPr>
          <w:color w:val="000000" w:themeColor="text1"/>
          <w:lang w:val="bs-Latn-BA"/>
        </w:rPr>
        <w:t>Voluntaristički zakoni su izraz volje/samovolje pojedinca ili</w:t>
      </w:r>
      <w:r w:rsidR="00615C21" w:rsidRPr="0067118B">
        <w:rPr>
          <w:color w:val="000000" w:themeColor="text1"/>
          <w:lang w:val="bs-Latn-BA"/>
        </w:rPr>
        <w:t xml:space="preserve"> jedne</w:t>
      </w:r>
      <w:r w:rsidR="00F53511" w:rsidRPr="0067118B">
        <w:rPr>
          <w:color w:val="000000" w:themeColor="text1"/>
          <w:lang w:val="bs-Latn-BA"/>
        </w:rPr>
        <w:t xml:space="preserve"> grupe koja se može i</w:t>
      </w:r>
      <w:r w:rsidR="00121E34">
        <w:rPr>
          <w:color w:val="000000" w:themeColor="text1"/>
          <w:lang w:val="bs-Latn-BA"/>
        </w:rPr>
        <w:t>d</w:t>
      </w:r>
      <w:r w:rsidR="00F53511" w:rsidRPr="0067118B">
        <w:rPr>
          <w:color w:val="000000" w:themeColor="text1"/>
          <w:lang w:val="bs-Latn-BA"/>
        </w:rPr>
        <w:t xml:space="preserve">entificirati prema nekom kriteriju, npr. imovinskom statusi, boji kože, vjeri, etničkoj pripadnosti </w:t>
      </w:r>
      <w:proofErr w:type="spellStart"/>
      <w:r w:rsidR="00F53511" w:rsidRPr="0067118B">
        <w:rPr>
          <w:color w:val="000000" w:themeColor="text1"/>
          <w:lang w:val="bs-Latn-BA"/>
        </w:rPr>
        <w:t>isl</w:t>
      </w:r>
      <w:proofErr w:type="spellEnd"/>
      <w:r w:rsidR="00F53511" w:rsidRPr="0067118B">
        <w:rPr>
          <w:color w:val="000000" w:themeColor="text1"/>
          <w:lang w:val="bs-Latn-BA"/>
        </w:rPr>
        <w:t>.</w:t>
      </w:r>
      <w:r w:rsidR="00060049" w:rsidRPr="0067118B">
        <w:rPr>
          <w:color w:val="000000" w:themeColor="text1"/>
          <w:lang w:val="bs-Latn-BA"/>
        </w:rPr>
        <w:t xml:space="preserve"> Dakle, samo racionalni zakon otjelotvoruje osobine onog akta koji</w:t>
      </w:r>
      <w:r w:rsidR="00A34AAE" w:rsidRPr="0067118B">
        <w:rPr>
          <w:color w:val="000000" w:themeColor="text1"/>
          <w:lang w:val="bs-Latn-BA"/>
        </w:rPr>
        <w:t xml:space="preserve"> dovodi do važenja </w:t>
      </w:r>
      <w:proofErr w:type="spellStart"/>
      <w:r w:rsidR="00A34AAE" w:rsidRPr="0067118B">
        <w:rPr>
          <w:i/>
          <w:color w:val="000000" w:themeColor="text1"/>
          <w:lang w:val="bs-Latn-BA"/>
        </w:rPr>
        <w:t>Kantov</w:t>
      </w:r>
      <w:r w:rsidR="00615C21" w:rsidRPr="0067118B">
        <w:rPr>
          <w:i/>
          <w:color w:val="000000" w:themeColor="text1"/>
          <w:lang w:val="bs-Latn-BA"/>
        </w:rPr>
        <w:t>og</w:t>
      </w:r>
      <w:proofErr w:type="spellEnd"/>
      <w:r w:rsidR="00A34AAE" w:rsidRPr="0067118B">
        <w:rPr>
          <w:color w:val="000000" w:themeColor="text1"/>
          <w:lang w:val="bs-Latn-BA"/>
        </w:rPr>
        <w:t xml:space="preserve"> princip uma prema kojem maksima </w:t>
      </w:r>
      <w:proofErr w:type="spellStart"/>
      <w:r w:rsidR="00A34AAE" w:rsidRPr="0067118B">
        <w:rPr>
          <w:color w:val="000000" w:themeColor="text1"/>
          <w:lang w:val="bs-Latn-BA"/>
        </w:rPr>
        <w:t>odlučivanja</w:t>
      </w:r>
      <w:proofErr w:type="spellEnd"/>
      <w:r w:rsidR="00A34AAE" w:rsidRPr="0067118B">
        <w:rPr>
          <w:color w:val="000000" w:themeColor="text1"/>
          <w:lang w:val="bs-Latn-BA"/>
        </w:rPr>
        <w:t xml:space="preserve"> može biti tačna samo ako je </w:t>
      </w:r>
      <w:proofErr w:type="spellStart"/>
      <w:r w:rsidR="00A34AAE" w:rsidRPr="0067118B">
        <w:rPr>
          <w:color w:val="000000" w:themeColor="text1"/>
          <w:lang w:val="bs-Latn-BA"/>
        </w:rPr>
        <w:t>poopćiva</w:t>
      </w:r>
      <w:proofErr w:type="spellEnd"/>
      <w:r w:rsidR="00A34AAE" w:rsidRPr="0067118B">
        <w:rPr>
          <w:rStyle w:val="Funotenzeichen"/>
          <w:color w:val="000000" w:themeColor="text1"/>
          <w:lang w:val="bs-Latn-BA"/>
        </w:rPr>
        <w:footnoteReference w:id="32"/>
      </w:r>
      <w:r w:rsidR="00BD16FE" w:rsidRPr="0067118B">
        <w:rPr>
          <w:color w:val="000000" w:themeColor="text1"/>
          <w:lang w:val="bs-Latn-BA"/>
        </w:rPr>
        <w:t>,</w:t>
      </w:r>
      <w:r w:rsidR="009E4533" w:rsidRPr="0067118B">
        <w:rPr>
          <w:color w:val="000000" w:themeColor="text1"/>
          <w:lang w:val="bs-Latn-BA"/>
        </w:rPr>
        <w:t xml:space="preserve"> tako da zakonitost postaje suštinom pravne države jer osigurava jednakost pred zakonom, predvidivost </w:t>
      </w:r>
      <w:r w:rsidR="00334A32" w:rsidRPr="0067118B">
        <w:rPr>
          <w:color w:val="000000" w:themeColor="text1"/>
          <w:lang w:val="bs-Latn-BA"/>
        </w:rPr>
        <w:t xml:space="preserve">i kontrolu </w:t>
      </w:r>
      <w:r w:rsidR="009E4533" w:rsidRPr="0067118B">
        <w:rPr>
          <w:color w:val="000000" w:themeColor="text1"/>
          <w:lang w:val="bs-Latn-BA"/>
        </w:rPr>
        <w:t>državnog djelovanja</w:t>
      </w:r>
      <w:r w:rsidR="00334A32" w:rsidRPr="0067118B">
        <w:rPr>
          <w:color w:val="000000" w:themeColor="text1"/>
          <w:lang w:val="bs-Latn-BA"/>
        </w:rPr>
        <w:t xml:space="preserve">. Iz unutrašnje logike racionalnog zakona slijedi </w:t>
      </w:r>
      <w:r w:rsidR="00615C21" w:rsidRPr="0067118B">
        <w:rPr>
          <w:color w:val="000000" w:themeColor="text1"/>
          <w:lang w:val="bs-Latn-BA"/>
        </w:rPr>
        <w:t xml:space="preserve">zahtjev da se zakonodavna tijela uspostavljaju prema </w:t>
      </w:r>
      <w:r w:rsidR="00615C21" w:rsidRPr="0067118B">
        <w:rPr>
          <w:i/>
          <w:color w:val="000000" w:themeColor="text1"/>
          <w:lang w:val="bs-Latn-BA"/>
        </w:rPr>
        <w:t>građanskom principu</w:t>
      </w:r>
      <w:r w:rsidR="00615C21" w:rsidRPr="0067118B">
        <w:rPr>
          <w:color w:val="000000" w:themeColor="text1"/>
          <w:lang w:val="bs-Latn-BA"/>
        </w:rPr>
        <w:t xml:space="preserve">, odnosno da se legitimacija zakonodavnih tijela uspostavlja prema pravilima proceduralne legitimacije koja polazi od apstraktnih građana, odnosno, od </w:t>
      </w:r>
      <w:r w:rsidR="00462F58" w:rsidRPr="0067118B">
        <w:rPr>
          <w:color w:val="000000" w:themeColor="text1"/>
          <w:lang w:val="bs-Latn-BA"/>
        </w:rPr>
        <w:t xml:space="preserve">birača koji je u izbornoj proceduri </w:t>
      </w:r>
      <w:proofErr w:type="spellStart"/>
      <w:r w:rsidR="002B6F8D" w:rsidRPr="0067118B">
        <w:rPr>
          <w:color w:val="000000" w:themeColor="text1"/>
          <w:lang w:val="bs-Latn-BA"/>
        </w:rPr>
        <w:t>anonimiziran</w:t>
      </w:r>
      <w:proofErr w:type="spellEnd"/>
      <w:r w:rsidR="002B6F8D" w:rsidRPr="0067118B">
        <w:rPr>
          <w:color w:val="000000" w:themeColor="text1"/>
          <w:lang w:val="bs-Latn-BA"/>
        </w:rPr>
        <w:t xml:space="preserve"> u pogledu rasnih, vjerskih ili etničkih </w:t>
      </w:r>
      <w:r w:rsidR="00B544AA" w:rsidRPr="0067118B">
        <w:rPr>
          <w:color w:val="000000" w:themeColor="text1"/>
          <w:lang w:val="bs-Latn-BA"/>
        </w:rPr>
        <w:t>osobina. Ako se ustavna država hoće konstituirati kao pravna država, ona mora osigurati građanski princip, bilo kao isključivu, bilo kao dominantnu formu proceduralnog legitimiranja zakonoda</w:t>
      </w:r>
      <w:r w:rsidR="004769C2" w:rsidRPr="0067118B">
        <w:rPr>
          <w:color w:val="000000" w:themeColor="text1"/>
          <w:lang w:val="bs-Latn-BA"/>
        </w:rPr>
        <w:t>v</w:t>
      </w:r>
      <w:r w:rsidR="00B544AA" w:rsidRPr="0067118B">
        <w:rPr>
          <w:color w:val="000000" w:themeColor="text1"/>
          <w:lang w:val="bs-Latn-BA"/>
        </w:rPr>
        <w:t xml:space="preserve">nog tijela, a time i državnih vlasti u cjelini. </w:t>
      </w:r>
      <w:r w:rsidR="004769C2" w:rsidRPr="0067118B">
        <w:rPr>
          <w:color w:val="000000" w:themeColor="text1"/>
          <w:lang w:val="bs-Latn-BA"/>
        </w:rPr>
        <w:t xml:space="preserve">U suprotnom se </w:t>
      </w:r>
      <w:r w:rsidR="00AA77B6" w:rsidRPr="0067118B">
        <w:rPr>
          <w:color w:val="000000" w:themeColor="text1"/>
          <w:lang w:val="bs-Latn-BA"/>
        </w:rPr>
        <w:t>ona</w:t>
      </w:r>
      <w:r w:rsidR="004769C2" w:rsidRPr="0067118B">
        <w:rPr>
          <w:color w:val="000000" w:themeColor="text1"/>
          <w:lang w:val="bs-Latn-BA"/>
        </w:rPr>
        <w:t xml:space="preserve"> </w:t>
      </w:r>
      <w:r w:rsidR="00205230" w:rsidRPr="0067118B">
        <w:rPr>
          <w:color w:val="000000" w:themeColor="text1"/>
          <w:lang w:val="bs-Latn-BA"/>
        </w:rPr>
        <w:t>izobličuje u neku formu autoritarne vladavine</w:t>
      </w:r>
      <w:r w:rsidR="00413F8A" w:rsidRPr="0067118B">
        <w:rPr>
          <w:color w:val="000000" w:themeColor="text1"/>
          <w:lang w:val="bs-Latn-BA"/>
        </w:rPr>
        <w:t>,</w:t>
      </w:r>
      <w:r w:rsidR="00205230" w:rsidRPr="0067118B">
        <w:rPr>
          <w:color w:val="000000" w:themeColor="text1"/>
          <w:lang w:val="bs-Latn-BA"/>
        </w:rPr>
        <w:t xml:space="preserve"> a </w:t>
      </w:r>
      <w:r w:rsidR="00413F8A" w:rsidRPr="0067118B">
        <w:rPr>
          <w:color w:val="000000" w:themeColor="text1"/>
          <w:lang w:val="bs-Latn-BA"/>
        </w:rPr>
        <w:t xml:space="preserve">prateći ustav </w:t>
      </w:r>
      <w:r w:rsidR="00AA77B6" w:rsidRPr="0067118B">
        <w:rPr>
          <w:color w:val="000000" w:themeColor="text1"/>
          <w:lang w:val="bs-Latn-BA"/>
        </w:rPr>
        <w:t>postaje</w:t>
      </w:r>
      <w:r w:rsidR="00413F8A" w:rsidRPr="0067118B">
        <w:rPr>
          <w:color w:val="000000" w:themeColor="text1"/>
          <w:lang w:val="bs-Latn-BA"/>
        </w:rPr>
        <w:t xml:space="preserve"> platform</w:t>
      </w:r>
      <w:r w:rsidR="00AA77B6" w:rsidRPr="0067118B">
        <w:rPr>
          <w:color w:val="000000" w:themeColor="text1"/>
          <w:lang w:val="bs-Latn-BA"/>
        </w:rPr>
        <w:t>a</w:t>
      </w:r>
      <w:r w:rsidR="00413F8A" w:rsidRPr="0067118B">
        <w:rPr>
          <w:color w:val="000000" w:themeColor="text1"/>
          <w:lang w:val="bs-Latn-BA"/>
        </w:rPr>
        <w:t xml:space="preserve"> autoritarizm</w:t>
      </w:r>
      <w:r w:rsidR="00AA77B6" w:rsidRPr="0067118B">
        <w:rPr>
          <w:color w:val="000000" w:themeColor="text1"/>
          <w:lang w:val="bs-Latn-BA"/>
        </w:rPr>
        <w:t>u</w:t>
      </w:r>
      <w:r w:rsidR="00413F8A" w:rsidRPr="0067118B">
        <w:rPr>
          <w:color w:val="000000" w:themeColor="text1"/>
          <w:lang w:val="bs-Latn-BA"/>
        </w:rPr>
        <w:t xml:space="preserve"> i političk</w:t>
      </w:r>
      <w:r w:rsidR="00AA77B6" w:rsidRPr="0067118B">
        <w:rPr>
          <w:color w:val="000000" w:themeColor="text1"/>
          <w:lang w:val="bs-Latn-BA"/>
        </w:rPr>
        <w:t>oj</w:t>
      </w:r>
      <w:r w:rsidR="00413F8A" w:rsidRPr="0067118B">
        <w:rPr>
          <w:color w:val="000000" w:themeColor="text1"/>
          <w:lang w:val="bs-Latn-BA"/>
        </w:rPr>
        <w:t xml:space="preserve"> samovolj</w:t>
      </w:r>
      <w:r w:rsidR="00AA77B6" w:rsidRPr="0067118B">
        <w:rPr>
          <w:color w:val="000000" w:themeColor="text1"/>
          <w:lang w:val="bs-Latn-BA"/>
        </w:rPr>
        <w:t>i</w:t>
      </w:r>
      <w:r w:rsidR="00006639" w:rsidRPr="0067118B">
        <w:rPr>
          <w:rStyle w:val="Funotenzeichen"/>
          <w:color w:val="000000" w:themeColor="text1"/>
          <w:lang w:val="bs-Latn-BA"/>
        </w:rPr>
        <w:footnoteReference w:id="33"/>
      </w:r>
      <w:r w:rsidR="00413F8A" w:rsidRPr="0067118B">
        <w:rPr>
          <w:color w:val="000000" w:themeColor="text1"/>
          <w:lang w:val="bs-Latn-BA"/>
        </w:rPr>
        <w:t>.</w:t>
      </w:r>
      <w:r w:rsidR="00AA77B6" w:rsidRPr="0067118B">
        <w:rPr>
          <w:color w:val="000000" w:themeColor="text1"/>
          <w:lang w:val="bs-Latn-BA"/>
        </w:rPr>
        <w:t xml:space="preserve"> Princip pravna država podrazumijeva demokratiju </w:t>
      </w:r>
      <w:r w:rsidR="001A6029" w:rsidRPr="0067118B">
        <w:rPr>
          <w:color w:val="000000" w:themeColor="text1"/>
          <w:lang w:val="bs-Latn-BA"/>
        </w:rPr>
        <w:t>u kojoj apstraktni građani</w:t>
      </w:r>
      <w:r w:rsidR="00BB2E84" w:rsidRPr="0067118B">
        <w:rPr>
          <w:color w:val="000000" w:themeColor="text1"/>
          <w:lang w:val="bs-Latn-BA"/>
        </w:rPr>
        <w:t xml:space="preserve"> </w:t>
      </w:r>
      <w:proofErr w:type="spellStart"/>
      <w:r w:rsidR="00BB2E84" w:rsidRPr="0067118B">
        <w:rPr>
          <w:color w:val="000000" w:themeColor="text1"/>
          <w:lang w:val="bs-Latn-BA"/>
        </w:rPr>
        <w:t>legitimiraju</w:t>
      </w:r>
      <w:proofErr w:type="spellEnd"/>
      <w:r w:rsidR="00BB2E84" w:rsidRPr="0067118B">
        <w:rPr>
          <w:color w:val="000000" w:themeColor="text1"/>
          <w:lang w:val="bs-Latn-BA"/>
        </w:rPr>
        <w:t xml:space="preserve"> zakonodavna tijela što </w:t>
      </w:r>
      <w:proofErr w:type="spellStart"/>
      <w:r w:rsidR="00BB2E84" w:rsidRPr="0067118B">
        <w:rPr>
          <w:color w:val="000000" w:themeColor="text1"/>
          <w:lang w:val="bs-Latn-BA"/>
        </w:rPr>
        <w:t>objašnjava</w:t>
      </w:r>
      <w:proofErr w:type="spellEnd"/>
      <w:r w:rsidR="00BB2E84" w:rsidRPr="0067118B">
        <w:rPr>
          <w:color w:val="000000" w:themeColor="text1"/>
          <w:lang w:val="bs-Latn-BA"/>
        </w:rPr>
        <w:t xml:space="preserve"> činjenicu da pozitivno pravo nije legitimno samo zbog toga što</w:t>
      </w:r>
      <w:r w:rsidR="00012AFE" w:rsidRPr="0067118B">
        <w:rPr>
          <w:color w:val="000000" w:themeColor="text1"/>
          <w:lang w:val="bs-Latn-BA"/>
        </w:rPr>
        <w:t xml:space="preserve"> je</w:t>
      </w:r>
      <w:r w:rsidR="00BB2E84" w:rsidRPr="0067118B">
        <w:rPr>
          <w:color w:val="000000" w:themeColor="text1"/>
          <w:lang w:val="bs-Latn-BA"/>
        </w:rPr>
        <w:t xml:space="preserve"> po svom sadržaju </w:t>
      </w:r>
      <w:r w:rsidR="00012AFE" w:rsidRPr="0067118B">
        <w:rPr>
          <w:color w:val="000000" w:themeColor="text1"/>
          <w:lang w:val="bs-Latn-BA"/>
        </w:rPr>
        <w:t>pravedno, neg</w:t>
      </w:r>
      <w:r w:rsidR="001D486A" w:rsidRPr="0067118B">
        <w:rPr>
          <w:color w:val="000000" w:themeColor="text1"/>
          <w:lang w:val="bs-Latn-BA"/>
        </w:rPr>
        <w:t>o</w:t>
      </w:r>
      <w:r w:rsidR="00012AFE" w:rsidRPr="0067118B">
        <w:rPr>
          <w:color w:val="000000" w:themeColor="text1"/>
          <w:lang w:val="bs-Latn-BA"/>
        </w:rPr>
        <w:t xml:space="preserve"> upra</w:t>
      </w:r>
      <w:r w:rsidR="004737D1" w:rsidRPr="0067118B">
        <w:rPr>
          <w:color w:val="000000" w:themeColor="text1"/>
          <w:lang w:val="bs-Latn-BA"/>
        </w:rPr>
        <w:t>v</w:t>
      </w:r>
      <w:r w:rsidR="00012AFE" w:rsidRPr="0067118B">
        <w:rPr>
          <w:color w:val="000000" w:themeColor="text1"/>
          <w:lang w:val="bs-Latn-BA"/>
        </w:rPr>
        <w:t>o zbog toga što je done</w:t>
      </w:r>
      <w:r w:rsidR="00A611E8" w:rsidRPr="0067118B">
        <w:rPr>
          <w:color w:val="000000" w:themeColor="text1"/>
          <w:lang w:val="bs-Latn-BA"/>
        </w:rPr>
        <w:t>s</w:t>
      </w:r>
      <w:r w:rsidR="00012AFE" w:rsidRPr="0067118B">
        <w:rPr>
          <w:color w:val="000000" w:themeColor="text1"/>
          <w:lang w:val="bs-Latn-BA"/>
        </w:rPr>
        <w:t>eno u postupcima koji su prema svojoj strukturi pravedni</w:t>
      </w:r>
      <w:r w:rsidR="00A611E8" w:rsidRPr="0067118B">
        <w:rPr>
          <w:color w:val="000000" w:themeColor="text1"/>
          <w:lang w:val="bs-Latn-BA"/>
        </w:rPr>
        <w:t>, odnosno demokratični.</w:t>
      </w:r>
      <w:r w:rsidR="007D3154" w:rsidRPr="0067118B">
        <w:rPr>
          <w:rStyle w:val="Funotenzeichen"/>
          <w:color w:val="000000" w:themeColor="text1"/>
          <w:lang w:val="bs-Latn-BA"/>
        </w:rPr>
        <w:footnoteReference w:id="34"/>
      </w:r>
    </w:p>
    <w:p w:rsidR="007D3154" w:rsidRPr="0067118B" w:rsidRDefault="007D3154" w:rsidP="00433DB0">
      <w:pPr>
        <w:pStyle w:val="Listenabsatz"/>
        <w:tabs>
          <w:tab w:val="left" w:pos="284"/>
        </w:tabs>
        <w:spacing w:after="120"/>
        <w:ind w:left="0"/>
        <w:contextualSpacing w:val="0"/>
        <w:rPr>
          <w:color w:val="000000" w:themeColor="text1"/>
          <w:lang w:val="bs-Latn-BA"/>
        </w:rPr>
      </w:pPr>
      <w:r w:rsidRPr="0067118B">
        <w:rPr>
          <w:color w:val="000000" w:themeColor="text1"/>
          <w:lang w:val="bs-Latn-BA"/>
        </w:rPr>
        <w:t>Modeliranje ustava prema zahtjevima pravne državnosti ne isključuje grupno-kolektivna prava. U etnički</w:t>
      </w:r>
      <w:r w:rsidR="007D0F2C" w:rsidRPr="0067118B">
        <w:rPr>
          <w:color w:val="000000" w:themeColor="text1"/>
          <w:lang w:val="bs-Latn-BA"/>
        </w:rPr>
        <w:t xml:space="preserve"> nehomogenim državama, kakva je BiH</w:t>
      </w:r>
      <w:r w:rsidR="00C24130" w:rsidRPr="0067118B">
        <w:rPr>
          <w:color w:val="000000" w:themeColor="text1"/>
          <w:lang w:val="bs-Latn-BA"/>
        </w:rPr>
        <w:t>,</w:t>
      </w:r>
      <w:r w:rsidR="00AC2652" w:rsidRPr="0067118B">
        <w:rPr>
          <w:color w:val="000000" w:themeColor="text1"/>
          <w:lang w:val="bs-Latn-BA"/>
        </w:rPr>
        <w:t xml:space="preserve"> takav zahtjev podr</w:t>
      </w:r>
      <w:r w:rsidR="00C24130" w:rsidRPr="0067118B">
        <w:rPr>
          <w:color w:val="000000" w:themeColor="text1"/>
          <w:lang w:val="bs-Latn-BA"/>
        </w:rPr>
        <w:t>a</w:t>
      </w:r>
      <w:r w:rsidR="00AC2652" w:rsidRPr="0067118B">
        <w:rPr>
          <w:color w:val="000000" w:themeColor="text1"/>
          <w:lang w:val="bs-Latn-BA"/>
        </w:rPr>
        <w:t xml:space="preserve">zumijeva </w:t>
      </w:r>
      <w:r w:rsidR="00C24130" w:rsidRPr="0067118B">
        <w:rPr>
          <w:color w:val="000000" w:themeColor="text1"/>
          <w:lang w:val="bs-Latn-BA"/>
        </w:rPr>
        <w:t>uspostavljanje</w:t>
      </w:r>
      <w:r w:rsidR="00AC2652" w:rsidRPr="0067118B">
        <w:rPr>
          <w:color w:val="000000" w:themeColor="text1"/>
          <w:lang w:val="bs-Latn-BA"/>
        </w:rPr>
        <w:t xml:space="preserve"> mehanizama koji će izići iz formalnog </w:t>
      </w:r>
      <w:r w:rsidR="00AC1764">
        <w:rPr>
          <w:color w:val="000000" w:themeColor="text1"/>
          <w:lang w:val="bs-Latn-BA"/>
        </w:rPr>
        <w:t>uvjeta</w:t>
      </w:r>
      <w:r w:rsidR="00AC2652" w:rsidRPr="0067118B">
        <w:rPr>
          <w:color w:val="000000" w:themeColor="text1"/>
          <w:lang w:val="bs-Latn-BA"/>
        </w:rPr>
        <w:t xml:space="preserve"> zakonodav</w:t>
      </w:r>
      <w:r w:rsidR="00C24130" w:rsidRPr="0067118B">
        <w:rPr>
          <w:color w:val="000000" w:themeColor="text1"/>
          <w:lang w:val="bs-Latn-BA"/>
        </w:rPr>
        <w:t>st</w:t>
      </w:r>
      <w:r w:rsidR="00AC2652" w:rsidRPr="0067118B">
        <w:rPr>
          <w:color w:val="000000" w:themeColor="text1"/>
          <w:lang w:val="bs-Latn-BA"/>
        </w:rPr>
        <w:t>v</w:t>
      </w:r>
      <w:r w:rsidR="00AC1764">
        <w:rPr>
          <w:color w:val="000000" w:themeColor="text1"/>
          <w:lang w:val="bs-Latn-BA"/>
        </w:rPr>
        <w:t>a</w:t>
      </w:r>
      <w:r w:rsidR="00BB5C5E">
        <w:rPr>
          <w:color w:val="000000" w:themeColor="text1"/>
          <w:lang w:val="bs-Latn-BA"/>
        </w:rPr>
        <w:t>. U pravnoj državi se</w:t>
      </w:r>
      <w:r w:rsidR="00AC2652" w:rsidRPr="0067118B">
        <w:rPr>
          <w:color w:val="000000" w:themeColor="text1"/>
          <w:lang w:val="bs-Latn-BA"/>
        </w:rPr>
        <w:t xml:space="preserve"> </w:t>
      </w:r>
      <w:r w:rsidR="00BB5C5E">
        <w:rPr>
          <w:color w:val="000000" w:themeColor="text1"/>
          <w:lang w:val="bs-Latn-BA"/>
        </w:rPr>
        <w:t>mora</w:t>
      </w:r>
      <w:r w:rsidR="00AC2652" w:rsidRPr="0067118B">
        <w:rPr>
          <w:color w:val="000000" w:themeColor="text1"/>
          <w:lang w:val="bs-Latn-BA"/>
        </w:rPr>
        <w:t xml:space="preserve"> osigurati integraciju kolektivnih prava u cjelinu političkog uređenja</w:t>
      </w:r>
      <w:r w:rsidR="000A254B" w:rsidRPr="0067118B">
        <w:rPr>
          <w:color w:val="000000" w:themeColor="text1"/>
          <w:lang w:val="bs-Latn-BA"/>
        </w:rPr>
        <w:t xml:space="preserve">. </w:t>
      </w:r>
      <w:r w:rsidR="00BE5B2E" w:rsidRPr="0067118B">
        <w:rPr>
          <w:color w:val="000000" w:themeColor="text1"/>
          <w:lang w:val="bs-Latn-BA"/>
        </w:rPr>
        <w:t>Utvrđivanje</w:t>
      </w:r>
      <w:r w:rsidR="00444805" w:rsidRPr="0067118B">
        <w:rPr>
          <w:color w:val="000000" w:themeColor="text1"/>
          <w:lang w:val="bs-Latn-BA"/>
        </w:rPr>
        <w:t xml:space="preserve"> jedne apsolutno </w:t>
      </w:r>
      <w:proofErr w:type="spellStart"/>
      <w:r w:rsidR="00444805" w:rsidRPr="0067118B">
        <w:rPr>
          <w:color w:val="000000" w:themeColor="text1"/>
          <w:lang w:val="bs-Latn-BA"/>
        </w:rPr>
        <w:t>nedodirive</w:t>
      </w:r>
      <w:proofErr w:type="spellEnd"/>
      <w:r w:rsidR="00444805" w:rsidRPr="0067118B">
        <w:rPr>
          <w:color w:val="000000" w:themeColor="text1"/>
          <w:lang w:val="bs-Latn-BA"/>
        </w:rPr>
        <w:t xml:space="preserve"> sfere individualnih prava koja važe izvan i iznad grupnih identiteta (</w:t>
      </w:r>
      <w:proofErr w:type="spellStart"/>
      <w:r w:rsidR="00444805" w:rsidRPr="0067118B">
        <w:rPr>
          <w:color w:val="000000" w:themeColor="text1"/>
          <w:lang w:val="bs-Latn-BA"/>
        </w:rPr>
        <w:t>etnija</w:t>
      </w:r>
      <w:proofErr w:type="spellEnd"/>
      <w:r w:rsidR="00444805" w:rsidRPr="0067118B">
        <w:rPr>
          <w:color w:val="000000" w:themeColor="text1"/>
          <w:lang w:val="bs-Latn-BA"/>
        </w:rPr>
        <w:t xml:space="preserve">, nacija, </w:t>
      </w:r>
      <w:r w:rsidR="00682CC2">
        <w:rPr>
          <w:color w:val="000000" w:themeColor="text1"/>
          <w:lang w:val="bs-Latn-BA"/>
        </w:rPr>
        <w:t>grupa</w:t>
      </w:r>
      <w:r w:rsidR="00444805" w:rsidRPr="0067118B">
        <w:rPr>
          <w:color w:val="000000" w:themeColor="text1"/>
          <w:lang w:val="bs-Latn-BA"/>
        </w:rPr>
        <w:t xml:space="preserve">) </w:t>
      </w:r>
      <w:r w:rsidR="00A5727B" w:rsidRPr="0067118B">
        <w:rPr>
          <w:color w:val="000000" w:themeColor="text1"/>
          <w:lang w:val="bs-Latn-BA"/>
        </w:rPr>
        <w:t>predstavlja r</w:t>
      </w:r>
      <w:r w:rsidR="000A254B" w:rsidRPr="0067118B">
        <w:rPr>
          <w:color w:val="000000" w:themeColor="text1"/>
          <w:lang w:val="bs-Latn-BA"/>
        </w:rPr>
        <w:t>eakcij</w:t>
      </w:r>
      <w:r w:rsidR="00A5727B" w:rsidRPr="0067118B">
        <w:rPr>
          <w:color w:val="000000" w:themeColor="text1"/>
          <w:lang w:val="bs-Latn-BA"/>
        </w:rPr>
        <w:t>u</w:t>
      </w:r>
      <w:r w:rsidR="000A254B" w:rsidRPr="0067118B">
        <w:rPr>
          <w:color w:val="000000" w:themeColor="text1"/>
          <w:lang w:val="bs-Latn-BA"/>
        </w:rPr>
        <w:t xml:space="preserve"> na ovaj zahtjev</w:t>
      </w:r>
      <w:r w:rsidR="00E801D6" w:rsidRPr="0067118B">
        <w:rPr>
          <w:color w:val="000000" w:themeColor="text1"/>
          <w:lang w:val="bs-Latn-BA"/>
        </w:rPr>
        <w:t xml:space="preserve"> i nadogradnju pravne države segmentom zaštite grupnih prava kojima se u specifičnoj sferi </w:t>
      </w:r>
      <w:r w:rsidR="006A02EF" w:rsidRPr="0067118B">
        <w:rPr>
          <w:color w:val="000000" w:themeColor="text1"/>
          <w:lang w:val="bs-Latn-BA"/>
        </w:rPr>
        <w:t xml:space="preserve">štite </w:t>
      </w:r>
      <w:r w:rsidR="00AF1F72" w:rsidRPr="0067118B">
        <w:rPr>
          <w:color w:val="000000" w:themeColor="text1"/>
          <w:lang w:val="bs-Latn-BA"/>
        </w:rPr>
        <w:t>kolektiv</w:t>
      </w:r>
      <w:r w:rsidR="006A02EF" w:rsidRPr="0067118B">
        <w:rPr>
          <w:color w:val="000000" w:themeColor="text1"/>
          <w:lang w:val="bs-Latn-BA"/>
        </w:rPr>
        <w:t>i: konstitutivni narodi</w:t>
      </w:r>
      <w:r w:rsidR="00F75ED3" w:rsidRPr="0067118B">
        <w:rPr>
          <w:color w:val="000000" w:themeColor="text1"/>
          <w:lang w:val="bs-Latn-BA"/>
        </w:rPr>
        <w:t>, kulturne i nacionalne manjine.</w:t>
      </w:r>
      <w:r w:rsidR="00F75ED3" w:rsidRPr="0067118B">
        <w:rPr>
          <w:rStyle w:val="Funotenzeichen"/>
          <w:color w:val="000000" w:themeColor="text1"/>
          <w:lang w:val="bs-Latn-BA"/>
        </w:rPr>
        <w:footnoteReference w:id="35"/>
      </w:r>
    </w:p>
    <w:p w:rsidR="00F75ED3" w:rsidRPr="0067118B" w:rsidRDefault="00F75ED3" w:rsidP="00433DB0">
      <w:pPr>
        <w:pStyle w:val="Listenabsatz"/>
        <w:tabs>
          <w:tab w:val="left" w:pos="284"/>
        </w:tabs>
        <w:spacing w:after="120"/>
        <w:ind w:left="0"/>
        <w:contextualSpacing w:val="0"/>
        <w:rPr>
          <w:color w:val="000000" w:themeColor="text1"/>
          <w:lang w:val="bs-Latn-BA"/>
        </w:rPr>
      </w:pPr>
      <w:r w:rsidRPr="0067118B">
        <w:rPr>
          <w:color w:val="000000" w:themeColor="text1"/>
          <w:lang w:val="bs-Latn-BA"/>
        </w:rPr>
        <w:t>O tome</w:t>
      </w:r>
      <w:r w:rsidR="00B67F20">
        <w:rPr>
          <w:color w:val="000000" w:themeColor="text1"/>
          <w:lang w:val="bs-Latn-BA"/>
        </w:rPr>
        <w:t xml:space="preserve"> se</w:t>
      </w:r>
      <w:r w:rsidRPr="0067118B">
        <w:rPr>
          <w:color w:val="000000" w:themeColor="text1"/>
          <w:lang w:val="bs-Latn-BA"/>
        </w:rPr>
        <w:t xml:space="preserve"> </w:t>
      </w:r>
      <w:r w:rsidR="006D5E32" w:rsidRPr="0067118B">
        <w:rPr>
          <w:color w:val="000000" w:themeColor="text1"/>
          <w:lang w:val="bs-Latn-BA"/>
        </w:rPr>
        <w:t>pri</w:t>
      </w:r>
      <w:r w:rsidR="0005773C" w:rsidRPr="0067118B">
        <w:rPr>
          <w:color w:val="000000" w:themeColor="text1"/>
          <w:lang w:val="bs-Latn-BA"/>
        </w:rPr>
        <w:t xml:space="preserve"> </w:t>
      </w:r>
      <w:r w:rsidRPr="0067118B">
        <w:rPr>
          <w:color w:val="000000" w:themeColor="text1"/>
          <w:lang w:val="bs-Latn-BA"/>
        </w:rPr>
        <w:t>modeliranj</w:t>
      </w:r>
      <w:r w:rsidR="0005773C" w:rsidRPr="0067118B">
        <w:rPr>
          <w:color w:val="000000" w:themeColor="text1"/>
          <w:lang w:val="bs-Latn-BA"/>
        </w:rPr>
        <w:t>a</w:t>
      </w:r>
      <w:r w:rsidRPr="0067118B">
        <w:rPr>
          <w:color w:val="000000" w:themeColor="text1"/>
          <w:lang w:val="bs-Latn-BA"/>
        </w:rPr>
        <w:t xml:space="preserve"> ustavne reforme mora voditi računa tako što će se građanskom principu osigurati </w:t>
      </w:r>
      <w:r w:rsidR="00F87BFE" w:rsidRPr="0067118B">
        <w:rPr>
          <w:color w:val="000000" w:themeColor="text1"/>
          <w:lang w:val="bs-Latn-BA"/>
        </w:rPr>
        <w:t xml:space="preserve">primat, naime, </w:t>
      </w:r>
      <w:r w:rsidRPr="0067118B">
        <w:rPr>
          <w:color w:val="000000" w:themeColor="text1"/>
          <w:lang w:val="bs-Latn-BA"/>
        </w:rPr>
        <w:t>status nosećeg principa</w:t>
      </w:r>
      <w:r w:rsidR="00F87BFE" w:rsidRPr="0067118B">
        <w:rPr>
          <w:color w:val="000000" w:themeColor="text1"/>
          <w:lang w:val="bs-Latn-BA"/>
        </w:rPr>
        <w:t xml:space="preserve"> na kojem će </w:t>
      </w:r>
      <w:proofErr w:type="spellStart"/>
      <w:r w:rsidR="00F87BFE" w:rsidRPr="0067118B">
        <w:rPr>
          <w:color w:val="000000" w:themeColor="text1"/>
          <w:lang w:val="bs-Latn-BA"/>
        </w:rPr>
        <w:t>počivati</w:t>
      </w:r>
      <w:proofErr w:type="spellEnd"/>
      <w:r w:rsidR="00F87BFE" w:rsidRPr="0067118B">
        <w:rPr>
          <w:color w:val="000000" w:themeColor="text1"/>
          <w:lang w:val="bs-Latn-BA"/>
        </w:rPr>
        <w:t xml:space="preserve"> politički sistem</w:t>
      </w:r>
      <w:r w:rsidR="00DD3C5E" w:rsidRPr="0067118B">
        <w:rPr>
          <w:color w:val="000000" w:themeColor="text1"/>
          <w:lang w:val="bs-Latn-BA"/>
        </w:rPr>
        <w:t xml:space="preserve">. Etnički princip </w:t>
      </w:r>
      <w:r w:rsidR="006D5E32" w:rsidRPr="0067118B">
        <w:rPr>
          <w:color w:val="000000" w:themeColor="text1"/>
          <w:lang w:val="bs-Latn-BA"/>
        </w:rPr>
        <w:t>se mora</w:t>
      </w:r>
      <w:r w:rsidR="001C54FA" w:rsidRPr="0067118B">
        <w:rPr>
          <w:color w:val="000000" w:themeColor="text1"/>
          <w:lang w:val="bs-Latn-BA"/>
        </w:rPr>
        <w:t xml:space="preserve"> osigurati kao nadopuna </w:t>
      </w:r>
      <w:r w:rsidR="00CA70B6" w:rsidRPr="0067118B">
        <w:rPr>
          <w:color w:val="000000" w:themeColor="text1"/>
          <w:lang w:val="bs-Latn-BA"/>
        </w:rPr>
        <w:t xml:space="preserve">građanskom principu </w:t>
      </w:r>
      <w:r w:rsidR="007C46CC" w:rsidRPr="0067118B">
        <w:rPr>
          <w:color w:val="000000" w:themeColor="text1"/>
          <w:lang w:val="bs-Latn-BA"/>
        </w:rPr>
        <w:t>i staviti u funkciju zaštite</w:t>
      </w:r>
      <w:r w:rsidR="00CA70B6" w:rsidRPr="0067118B">
        <w:rPr>
          <w:color w:val="000000" w:themeColor="text1"/>
          <w:lang w:val="bs-Latn-BA"/>
        </w:rPr>
        <w:t xml:space="preserve"> </w:t>
      </w:r>
      <w:r w:rsidR="00CA70B6" w:rsidRPr="0067118B">
        <w:rPr>
          <w:color w:val="000000" w:themeColor="text1"/>
          <w:lang w:val="bs-Latn-BA"/>
        </w:rPr>
        <w:lastRenderedPageBreak/>
        <w:t>kolektivnih prava koja</w:t>
      </w:r>
      <w:r w:rsidR="007C46CC" w:rsidRPr="0067118B">
        <w:rPr>
          <w:color w:val="000000" w:themeColor="text1"/>
          <w:lang w:val="bs-Latn-BA"/>
        </w:rPr>
        <w:t xml:space="preserve"> se</w:t>
      </w:r>
      <w:r w:rsidR="00CA70B6" w:rsidRPr="0067118B">
        <w:rPr>
          <w:color w:val="000000" w:themeColor="text1"/>
          <w:lang w:val="bs-Latn-BA"/>
        </w:rPr>
        <w:t xml:space="preserve"> na zadovolj</w:t>
      </w:r>
      <w:r w:rsidR="004564D0" w:rsidRPr="0067118B">
        <w:rPr>
          <w:color w:val="000000" w:themeColor="text1"/>
          <w:lang w:val="bs-Latn-BA"/>
        </w:rPr>
        <w:t>a</w:t>
      </w:r>
      <w:r w:rsidR="00CA70B6" w:rsidRPr="0067118B">
        <w:rPr>
          <w:color w:val="000000" w:themeColor="text1"/>
          <w:lang w:val="bs-Latn-BA"/>
        </w:rPr>
        <w:t>vajući način, ili nikako, n</w:t>
      </w:r>
      <w:r w:rsidR="007C46CC" w:rsidRPr="0067118B">
        <w:rPr>
          <w:color w:val="000000" w:themeColor="text1"/>
          <w:lang w:val="bs-Latn-BA"/>
        </w:rPr>
        <w:t>e mogu</w:t>
      </w:r>
      <w:r w:rsidR="00CA70B6" w:rsidRPr="0067118B">
        <w:rPr>
          <w:color w:val="000000" w:themeColor="text1"/>
          <w:lang w:val="bs-Latn-BA"/>
        </w:rPr>
        <w:t xml:space="preserve"> </w:t>
      </w:r>
      <w:proofErr w:type="spellStart"/>
      <w:r w:rsidR="007C46CC" w:rsidRPr="0067118B">
        <w:rPr>
          <w:color w:val="000000" w:themeColor="text1"/>
          <w:lang w:val="bs-Latn-BA"/>
        </w:rPr>
        <w:t>zaštititi</w:t>
      </w:r>
      <w:proofErr w:type="spellEnd"/>
      <w:r w:rsidR="007C46CC" w:rsidRPr="0067118B">
        <w:rPr>
          <w:color w:val="000000" w:themeColor="text1"/>
          <w:lang w:val="bs-Latn-BA"/>
        </w:rPr>
        <w:t xml:space="preserve"> mehanizmima predviđenim za individualna ili manjinska prava</w:t>
      </w:r>
      <w:r w:rsidR="007C46CC" w:rsidRPr="0067118B">
        <w:rPr>
          <w:rStyle w:val="Funotenzeichen"/>
          <w:color w:val="000000" w:themeColor="text1"/>
          <w:lang w:val="bs-Latn-BA"/>
        </w:rPr>
        <w:footnoteReference w:id="36"/>
      </w:r>
      <w:r w:rsidR="007C46CC" w:rsidRPr="0067118B">
        <w:rPr>
          <w:color w:val="000000" w:themeColor="text1"/>
          <w:lang w:val="bs-Latn-BA"/>
        </w:rPr>
        <w:t>.</w:t>
      </w:r>
    </w:p>
    <w:p w:rsidR="004564D0" w:rsidRPr="0067118B" w:rsidRDefault="004564D0" w:rsidP="004564D0">
      <w:pPr>
        <w:pStyle w:val="Listenabsatz"/>
        <w:tabs>
          <w:tab w:val="left" w:pos="284"/>
        </w:tabs>
        <w:spacing w:after="120"/>
        <w:ind w:left="0"/>
        <w:contextualSpacing w:val="0"/>
        <w:rPr>
          <w:color w:val="000000" w:themeColor="text1"/>
          <w:lang w:val="bs-Latn-BA"/>
        </w:rPr>
      </w:pPr>
      <w:r w:rsidRPr="0067118B">
        <w:rPr>
          <w:b/>
          <w:color w:val="000000" w:themeColor="text1"/>
          <w:lang w:val="bs-Latn-BA"/>
        </w:rPr>
        <w:t xml:space="preserve">5. </w:t>
      </w:r>
      <w:proofErr w:type="spellStart"/>
      <w:r w:rsidR="00564C4B">
        <w:rPr>
          <w:b/>
          <w:color w:val="000000" w:themeColor="text1"/>
          <w:lang w:val="bs-Latn-BA"/>
        </w:rPr>
        <w:t>Dihotomija</w:t>
      </w:r>
      <w:proofErr w:type="spellEnd"/>
      <w:r w:rsidR="00564C4B">
        <w:rPr>
          <w:b/>
          <w:color w:val="000000" w:themeColor="text1"/>
          <w:lang w:val="bs-Latn-BA"/>
        </w:rPr>
        <w:t xml:space="preserve"> građanskog i etničkog</w:t>
      </w:r>
    </w:p>
    <w:p w:rsidR="00AD3304" w:rsidRDefault="00B15962" w:rsidP="004564D0">
      <w:pPr>
        <w:pStyle w:val="Listenabsatz"/>
        <w:tabs>
          <w:tab w:val="left" w:pos="284"/>
        </w:tabs>
        <w:spacing w:after="120"/>
        <w:ind w:left="0"/>
        <w:contextualSpacing w:val="0"/>
        <w:rPr>
          <w:bCs/>
          <w:color w:val="000000" w:themeColor="text1"/>
          <w:lang w:val="bs-Latn-BA"/>
        </w:rPr>
      </w:pPr>
      <w:r>
        <w:rPr>
          <w:bCs/>
          <w:color w:val="000000" w:themeColor="text1"/>
          <w:lang w:val="bs-Latn-BA"/>
        </w:rPr>
        <w:t>Pret</w:t>
      </w:r>
      <w:r w:rsidR="00082072">
        <w:rPr>
          <w:bCs/>
          <w:color w:val="000000" w:themeColor="text1"/>
          <w:lang w:val="bs-Latn-BA"/>
        </w:rPr>
        <w:t xml:space="preserve">hodna objašnjenja ističu činjenicu da </w:t>
      </w:r>
      <w:proofErr w:type="spellStart"/>
      <w:r w:rsidR="00082072">
        <w:rPr>
          <w:bCs/>
          <w:color w:val="000000" w:themeColor="text1"/>
          <w:lang w:val="bs-Latn-BA"/>
        </w:rPr>
        <w:t>daytonski</w:t>
      </w:r>
      <w:proofErr w:type="spellEnd"/>
      <w:r w:rsidR="00082072">
        <w:rPr>
          <w:bCs/>
          <w:color w:val="000000" w:themeColor="text1"/>
          <w:lang w:val="bs-Latn-BA"/>
        </w:rPr>
        <w:t xml:space="preserve"> model pokazuje</w:t>
      </w:r>
      <w:r w:rsidR="00E20790">
        <w:rPr>
          <w:bCs/>
          <w:color w:val="000000" w:themeColor="text1"/>
          <w:lang w:val="bs-Latn-BA"/>
        </w:rPr>
        <w:t xml:space="preserve"> ozbiljne</w:t>
      </w:r>
      <w:r w:rsidR="00082072">
        <w:rPr>
          <w:bCs/>
          <w:color w:val="000000" w:themeColor="text1"/>
          <w:lang w:val="bs-Latn-BA"/>
        </w:rPr>
        <w:t xml:space="preserve"> </w:t>
      </w:r>
      <w:proofErr w:type="spellStart"/>
      <w:r w:rsidR="00082072">
        <w:rPr>
          <w:bCs/>
          <w:color w:val="000000" w:themeColor="text1"/>
          <w:lang w:val="bs-Latn-BA"/>
        </w:rPr>
        <w:t>pravnodržavne</w:t>
      </w:r>
      <w:proofErr w:type="spellEnd"/>
      <w:r w:rsidR="00082072">
        <w:rPr>
          <w:bCs/>
          <w:color w:val="000000" w:themeColor="text1"/>
          <w:lang w:val="bs-Latn-BA"/>
        </w:rPr>
        <w:t xml:space="preserve"> deficite</w:t>
      </w:r>
      <w:r w:rsidR="00082072">
        <w:rPr>
          <w:rStyle w:val="Funotenzeichen"/>
          <w:bCs/>
          <w:color w:val="000000" w:themeColor="text1"/>
          <w:lang w:val="bs-Latn-BA"/>
        </w:rPr>
        <w:footnoteReference w:id="37"/>
      </w:r>
      <w:r w:rsidR="00082072">
        <w:rPr>
          <w:bCs/>
          <w:color w:val="000000" w:themeColor="text1"/>
          <w:lang w:val="bs-Latn-BA"/>
        </w:rPr>
        <w:t xml:space="preserve"> </w:t>
      </w:r>
      <w:r w:rsidR="00EE1F85">
        <w:rPr>
          <w:bCs/>
          <w:color w:val="000000" w:themeColor="text1"/>
          <w:lang w:val="bs-Latn-BA"/>
        </w:rPr>
        <w:t>i da asimetrije ustavnih rješenja</w:t>
      </w:r>
      <w:r w:rsidR="00367FA3">
        <w:rPr>
          <w:rStyle w:val="Funotenzeichen"/>
          <w:bCs/>
          <w:color w:val="000000" w:themeColor="text1"/>
          <w:lang w:val="bs-Latn-BA"/>
        </w:rPr>
        <w:footnoteReference w:id="38"/>
      </w:r>
      <w:r w:rsidR="00EE1F85">
        <w:rPr>
          <w:bCs/>
          <w:color w:val="000000" w:themeColor="text1"/>
          <w:lang w:val="bs-Latn-BA"/>
        </w:rPr>
        <w:t xml:space="preserve"> favorizuju različite tipove vladavine </w:t>
      </w:r>
      <w:r w:rsidR="00E20790">
        <w:rPr>
          <w:bCs/>
          <w:color w:val="000000" w:themeColor="text1"/>
          <w:lang w:val="bs-Latn-BA"/>
        </w:rPr>
        <w:t>„</w:t>
      </w:r>
      <w:r w:rsidR="00EE1F85">
        <w:rPr>
          <w:bCs/>
          <w:color w:val="000000" w:themeColor="text1"/>
          <w:lang w:val="bs-Latn-BA"/>
        </w:rPr>
        <w:t>u ime naroda</w:t>
      </w:r>
      <w:r w:rsidR="00E20790">
        <w:rPr>
          <w:bCs/>
          <w:color w:val="000000" w:themeColor="text1"/>
          <w:lang w:val="bs-Latn-BA"/>
        </w:rPr>
        <w:t>“</w:t>
      </w:r>
      <w:r w:rsidR="00EE1F85">
        <w:rPr>
          <w:bCs/>
          <w:color w:val="000000" w:themeColor="text1"/>
          <w:lang w:val="bs-Latn-BA"/>
        </w:rPr>
        <w:t xml:space="preserve">, </w:t>
      </w:r>
      <w:r w:rsidR="00E20790">
        <w:rPr>
          <w:bCs/>
          <w:color w:val="000000" w:themeColor="text1"/>
          <w:lang w:val="bs-Latn-BA"/>
        </w:rPr>
        <w:t>koje se mogu označiti kao</w:t>
      </w:r>
      <w:r w:rsidR="00EE1F85">
        <w:rPr>
          <w:bCs/>
          <w:color w:val="000000" w:themeColor="text1"/>
          <w:lang w:val="bs-Latn-BA"/>
        </w:rPr>
        <w:t xml:space="preserve"> </w:t>
      </w:r>
      <w:proofErr w:type="spellStart"/>
      <w:r w:rsidR="00EE1F85">
        <w:rPr>
          <w:bCs/>
          <w:color w:val="000000" w:themeColor="text1"/>
          <w:lang w:val="bs-Latn-BA"/>
        </w:rPr>
        <w:t>etnokr</w:t>
      </w:r>
      <w:r w:rsidR="00F9288E">
        <w:rPr>
          <w:bCs/>
          <w:color w:val="000000" w:themeColor="text1"/>
          <w:lang w:val="bs-Latn-BA"/>
        </w:rPr>
        <w:t>atij</w:t>
      </w:r>
      <w:r w:rsidR="008E1910">
        <w:rPr>
          <w:bCs/>
          <w:color w:val="000000" w:themeColor="text1"/>
          <w:lang w:val="bs-Latn-BA"/>
        </w:rPr>
        <w:t>a</w:t>
      </w:r>
      <w:proofErr w:type="spellEnd"/>
      <w:r w:rsidR="00F9288E">
        <w:rPr>
          <w:rStyle w:val="Funotenzeichen"/>
          <w:bCs/>
          <w:color w:val="000000" w:themeColor="text1"/>
          <w:lang w:val="bs-Latn-BA"/>
        </w:rPr>
        <w:footnoteReference w:id="39"/>
      </w:r>
      <w:r w:rsidR="00AB438E">
        <w:rPr>
          <w:bCs/>
          <w:color w:val="000000" w:themeColor="text1"/>
          <w:lang w:val="bs-Latn-BA"/>
        </w:rPr>
        <w:t>.</w:t>
      </w:r>
      <w:r w:rsidR="00AA7D17">
        <w:rPr>
          <w:bCs/>
          <w:color w:val="000000" w:themeColor="text1"/>
          <w:lang w:val="bs-Latn-BA"/>
        </w:rPr>
        <w:t xml:space="preserve"> </w:t>
      </w:r>
      <w:r w:rsidR="00E20790">
        <w:rPr>
          <w:bCs/>
          <w:color w:val="000000" w:themeColor="text1"/>
          <w:lang w:val="bs-Latn-BA"/>
        </w:rPr>
        <w:t xml:space="preserve">Takvi oblici vlasti </w:t>
      </w:r>
      <w:r w:rsidR="00AA7D17">
        <w:rPr>
          <w:bCs/>
          <w:color w:val="000000" w:themeColor="text1"/>
          <w:lang w:val="bs-Latn-BA"/>
        </w:rPr>
        <w:t>nisu komatibiln</w:t>
      </w:r>
      <w:r w:rsidR="00E20790">
        <w:rPr>
          <w:bCs/>
          <w:color w:val="000000" w:themeColor="text1"/>
          <w:lang w:val="bs-Latn-BA"/>
        </w:rPr>
        <w:t>i</w:t>
      </w:r>
      <w:r w:rsidR="00AA7D17">
        <w:rPr>
          <w:bCs/>
          <w:color w:val="000000" w:themeColor="text1"/>
          <w:lang w:val="bs-Latn-BA"/>
        </w:rPr>
        <w:t xml:space="preserve"> sa principom pravne države. </w:t>
      </w:r>
      <w:r w:rsidR="00C5431C" w:rsidRPr="00C5431C">
        <w:rPr>
          <w:lang w:val="bs-Latn-BA"/>
        </w:rPr>
        <w:t>Uz to, očigledna je uzajamna povezanost između etnokratskih struktura i trajne blokade Bosne i Hercegovine, kako u pogledu unutrašnjeg ekonomskog i kulturnog razvoja, tako i u pogledu integracije u međunarodne asocijacije koje bi mogle potaknuti uspostavljanje odgovorne politike i socijalnog prosperiteta.</w:t>
      </w:r>
      <w:r w:rsidR="008E1910">
        <w:rPr>
          <w:bCs/>
          <w:color w:val="000000" w:themeColor="text1"/>
          <w:lang w:val="bs-Latn-BA"/>
        </w:rPr>
        <w:t xml:space="preserve"> </w:t>
      </w:r>
    </w:p>
    <w:p w:rsidR="00F02A8C" w:rsidRDefault="008E1910" w:rsidP="004564D0">
      <w:pPr>
        <w:pStyle w:val="Listenabsatz"/>
        <w:tabs>
          <w:tab w:val="left" w:pos="284"/>
        </w:tabs>
        <w:spacing w:after="120"/>
        <w:ind w:left="0"/>
        <w:contextualSpacing w:val="0"/>
        <w:rPr>
          <w:bCs/>
          <w:color w:val="000000" w:themeColor="text1"/>
          <w:lang w:val="bs-Latn-BA"/>
        </w:rPr>
      </w:pPr>
      <w:r>
        <w:rPr>
          <w:bCs/>
          <w:color w:val="000000" w:themeColor="text1"/>
          <w:lang w:val="bs-Latn-BA"/>
        </w:rPr>
        <w:t xml:space="preserve">Modeliranje ustavnih promjena se </w:t>
      </w:r>
      <w:r w:rsidR="00C5431C">
        <w:rPr>
          <w:bCs/>
          <w:color w:val="000000" w:themeColor="text1"/>
          <w:lang w:val="bs-Latn-BA"/>
        </w:rPr>
        <w:t>stoga</w:t>
      </w:r>
      <w:r>
        <w:rPr>
          <w:bCs/>
          <w:color w:val="000000" w:themeColor="text1"/>
          <w:lang w:val="bs-Latn-BA"/>
        </w:rPr>
        <w:t xml:space="preserve"> mora </w:t>
      </w:r>
      <w:r w:rsidR="004F0761">
        <w:rPr>
          <w:bCs/>
          <w:color w:val="000000" w:themeColor="text1"/>
          <w:lang w:val="bs-Latn-BA"/>
        </w:rPr>
        <w:t xml:space="preserve">koncentrirati </w:t>
      </w:r>
      <w:r w:rsidR="00341578">
        <w:rPr>
          <w:bCs/>
          <w:color w:val="000000" w:themeColor="text1"/>
          <w:lang w:val="bs-Latn-BA"/>
        </w:rPr>
        <w:t xml:space="preserve">najprije </w:t>
      </w:r>
      <w:r w:rsidR="004F0761">
        <w:rPr>
          <w:bCs/>
          <w:color w:val="000000" w:themeColor="text1"/>
          <w:lang w:val="bs-Latn-BA"/>
        </w:rPr>
        <w:t>na korek</w:t>
      </w:r>
      <w:r w:rsidR="00C5431C">
        <w:rPr>
          <w:bCs/>
          <w:color w:val="000000" w:themeColor="text1"/>
          <w:lang w:val="bs-Latn-BA"/>
        </w:rPr>
        <w:t>ciju onih</w:t>
      </w:r>
      <w:r w:rsidR="004F0761">
        <w:rPr>
          <w:bCs/>
          <w:color w:val="000000" w:themeColor="text1"/>
          <w:lang w:val="bs-Latn-BA"/>
        </w:rPr>
        <w:t xml:space="preserve"> ustavnih rješenja koja </w:t>
      </w:r>
      <w:r w:rsidR="00A322FD">
        <w:rPr>
          <w:bCs/>
          <w:color w:val="000000" w:themeColor="text1"/>
          <w:lang w:val="bs-Latn-BA"/>
        </w:rPr>
        <w:t>stoje izvan</w:t>
      </w:r>
      <w:r w:rsidR="004F0761">
        <w:rPr>
          <w:bCs/>
          <w:color w:val="000000" w:themeColor="text1"/>
          <w:lang w:val="bs-Latn-BA"/>
        </w:rPr>
        <w:t xml:space="preserve"> standard</w:t>
      </w:r>
      <w:r w:rsidR="00A322FD">
        <w:rPr>
          <w:bCs/>
          <w:color w:val="000000" w:themeColor="text1"/>
          <w:lang w:val="bs-Latn-BA"/>
        </w:rPr>
        <w:t>a</w:t>
      </w:r>
      <w:r w:rsidR="004F0761">
        <w:rPr>
          <w:bCs/>
          <w:color w:val="000000" w:themeColor="text1"/>
          <w:lang w:val="bs-Latn-BA"/>
        </w:rPr>
        <w:t xml:space="preserve"> pravne države. U </w:t>
      </w:r>
      <w:r w:rsidR="00C5431C">
        <w:rPr>
          <w:bCs/>
          <w:color w:val="000000" w:themeColor="text1"/>
          <w:lang w:val="bs-Latn-BA"/>
        </w:rPr>
        <w:t>središtu tih promjena mora se nalaziti</w:t>
      </w:r>
      <w:r w:rsidR="004F0761">
        <w:rPr>
          <w:bCs/>
          <w:color w:val="000000" w:themeColor="text1"/>
          <w:lang w:val="bs-Latn-BA"/>
        </w:rPr>
        <w:t xml:space="preserve"> ja</w:t>
      </w:r>
      <w:r w:rsidR="00E53BD8">
        <w:rPr>
          <w:bCs/>
          <w:color w:val="000000" w:themeColor="text1"/>
          <w:lang w:val="bs-Latn-BA"/>
        </w:rPr>
        <w:t>č</w:t>
      </w:r>
      <w:r w:rsidR="004F0761">
        <w:rPr>
          <w:bCs/>
          <w:color w:val="000000" w:themeColor="text1"/>
          <w:lang w:val="bs-Latn-BA"/>
        </w:rPr>
        <w:t>anje principa gra</w:t>
      </w:r>
      <w:r w:rsidR="00E53BD8">
        <w:rPr>
          <w:bCs/>
          <w:color w:val="000000" w:themeColor="text1"/>
          <w:lang w:val="bs-Latn-BA"/>
        </w:rPr>
        <w:t>đ</w:t>
      </w:r>
      <w:r w:rsidR="004F0761">
        <w:rPr>
          <w:bCs/>
          <w:color w:val="000000" w:themeColor="text1"/>
          <w:lang w:val="bs-Latn-BA"/>
        </w:rPr>
        <w:t>anske države</w:t>
      </w:r>
      <w:r w:rsidR="00247FE8">
        <w:rPr>
          <w:rStyle w:val="Funotenzeichen"/>
          <w:bCs/>
          <w:color w:val="000000" w:themeColor="text1"/>
          <w:lang w:val="bs-Latn-BA"/>
        </w:rPr>
        <w:footnoteReference w:id="40"/>
      </w:r>
      <w:r w:rsidR="004F0761">
        <w:rPr>
          <w:bCs/>
          <w:color w:val="000000" w:themeColor="text1"/>
          <w:lang w:val="bs-Latn-BA"/>
        </w:rPr>
        <w:t xml:space="preserve">. Pri tom pod građanskom državom ne mislim na vulgarizirana objašnjenja da </w:t>
      </w:r>
      <w:r w:rsidR="005B2AC0">
        <w:rPr>
          <w:bCs/>
          <w:color w:val="000000" w:themeColor="text1"/>
          <w:lang w:val="bs-Latn-BA"/>
        </w:rPr>
        <w:t xml:space="preserve">je </w:t>
      </w:r>
      <w:r w:rsidR="004F0761">
        <w:rPr>
          <w:bCs/>
          <w:color w:val="000000" w:themeColor="text1"/>
          <w:lang w:val="bs-Latn-BA"/>
        </w:rPr>
        <w:t xml:space="preserve">svaka </w:t>
      </w:r>
      <w:r w:rsidR="002B0A5E">
        <w:rPr>
          <w:bCs/>
          <w:color w:val="000000" w:themeColor="text1"/>
          <w:lang w:val="bs-Latn-BA"/>
        </w:rPr>
        <w:t>d</w:t>
      </w:r>
      <w:r w:rsidR="004F0761">
        <w:rPr>
          <w:bCs/>
          <w:color w:val="000000" w:themeColor="text1"/>
          <w:lang w:val="bs-Latn-BA"/>
        </w:rPr>
        <w:t>ržava građanska</w:t>
      </w:r>
      <w:r w:rsidR="000231FA">
        <w:rPr>
          <w:bCs/>
          <w:color w:val="000000" w:themeColor="text1"/>
          <w:lang w:val="bs-Latn-BA"/>
        </w:rPr>
        <w:t>,</w:t>
      </w:r>
      <w:r w:rsidR="004F0761">
        <w:rPr>
          <w:bCs/>
          <w:color w:val="000000" w:themeColor="text1"/>
          <w:lang w:val="bs-Latn-BA"/>
        </w:rPr>
        <w:t xml:space="preserve"> </w:t>
      </w:r>
      <w:r w:rsidR="00C5431C">
        <w:rPr>
          <w:bCs/>
          <w:color w:val="000000" w:themeColor="text1"/>
          <w:lang w:val="bs-Latn-BA"/>
        </w:rPr>
        <w:t>samim tim što</w:t>
      </w:r>
      <w:r w:rsidR="004F0761">
        <w:rPr>
          <w:bCs/>
          <w:color w:val="000000" w:themeColor="text1"/>
          <w:lang w:val="bs-Latn-BA"/>
        </w:rPr>
        <w:t xml:space="preserve"> u njoj žive </w:t>
      </w:r>
      <w:r w:rsidR="002B0A5E">
        <w:rPr>
          <w:bCs/>
          <w:color w:val="000000" w:themeColor="text1"/>
          <w:lang w:val="bs-Latn-BA"/>
        </w:rPr>
        <w:t>građani</w:t>
      </w:r>
      <w:r w:rsidR="002B0A5E">
        <w:rPr>
          <w:rStyle w:val="Funotenzeichen"/>
          <w:bCs/>
          <w:color w:val="000000" w:themeColor="text1"/>
          <w:lang w:val="bs-Latn-BA"/>
        </w:rPr>
        <w:footnoteReference w:id="41"/>
      </w:r>
      <w:r w:rsidR="004F0761">
        <w:rPr>
          <w:bCs/>
          <w:color w:val="000000" w:themeColor="text1"/>
          <w:lang w:val="bs-Latn-BA"/>
        </w:rPr>
        <w:t xml:space="preserve"> </w:t>
      </w:r>
      <w:r w:rsidR="00940779">
        <w:rPr>
          <w:bCs/>
          <w:color w:val="000000" w:themeColor="text1"/>
          <w:lang w:val="bs-Latn-BA"/>
        </w:rPr>
        <w:t xml:space="preserve">nego na javnopravnu verifikaciju činjenice </w:t>
      </w:r>
      <w:r w:rsidR="002768DD">
        <w:rPr>
          <w:bCs/>
          <w:color w:val="000000" w:themeColor="text1"/>
          <w:lang w:val="bs-Latn-BA"/>
        </w:rPr>
        <w:t xml:space="preserve">da je građanin osnovna </w:t>
      </w:r>
      <w:r w:rsidR="00606FA2">
        <w:rPr>
          <w:bCs/>
          <w:color w:val="000000" w:themeColor="text1"/>
          <w:lang w:val="bs-Latn-BA"/>
        </w:rPr>
        <w:t xml:space="preserve">legitimaciona </w:t>
      </w:r>
      <w:r w:rsidR="002768DD">
        <w:rPr>
          <w:bCs/>
          <w:color w:val="000000" w:themeColor="text1"/>
          <w:lang w:val="bs-Latn-BA"/>
        </w:rPr>
        <w:t>jedinica</w:t>
      </w:r>
      <w:r w:rsidR="00E53BD8">
        <w:rPr>
          <w:bCs/>
          <w:color w:val="000000" w:themeColor="text1"/>
          <w:lang w:val="bs-Latn-BA"/>
        </w:rPr>
        <w:t xml:space="preserve"> ustavnog i političkog sistema</w:t>
      </w:r>
      <w:r w:rsidR="00F02A8C">
        <w:rPr>
          <w:bCs/>
          <w:color w:val="000000" w:themeColor="text1"/>
          <w:lang w:val="bs-Latn-BA"/>
        </w:rPr>
        <w:t>.</w:t>
      </w:r>
      <w:r w:rsidR="00E53BD8">
        <w:rPr>
          <w:bCs/>
          <w:color w:val="000000" w:themeColor="text1"/>
          <w:lang w:val="bs-Latn-BA"/>
        </w:rPr>
        <w:t xml:space="preserve"> </w:t>
      </w:r>
      <w:r w:rsidR="00F02A8C">
        <w:rPr>
          <w:bCs/>
          <w:color w:val="000000" w:themeColor="text1"/>
          <w:lang w:val="bs-Latn-BA"/>
        </w:rPr>
        <w:t>Takav sistem</w:t>
      </w:r>
      <w:r w:rsidR="00E53BD8">
        <w:rPr>
          <w:bCs/>
          <w:color w:val="000000" w:themeColor="text1"/>
          <w:lang w:val="bs-Latn-BA"/>
        </w:rPr>
        <w:t xml:space="preserve"> mora osigurati da </w:t>
      </w:r>
      <w:r w:rsidR="005C1388">
        <w:rPr>
          <w:bCs/>
          <w:color w:val="000000" w:themeColor="text1"/>
          <w:lang w:val="bs-Latn-BA"/>
        </w:rPr>
        <w:t xml:space="preserve">vlast proizilazi iz volje građana, a ne iz volje </w:t>
      </w:r>
      <w:r w:rsidR="00F02A8C">
        <w:rPr>
          <w:bCs/>
          <w:color w:val="000000" w:themeColor="text1"/>
          <w:lang w:val="bs-Latn-BA"/>
        </w:rPr>
        <w:t>kolektivnih subjekata</w:t>
      </w:r>
      <w:r w:rsidR="005C1388">
        <w:rPr>
          <w:bCs/>
          <w:color w:val="000000" w:themeColor="text1"/>
          <w:lang w:val="bs-Latn-BA"/>
        </w:rPr>
        <w:t xml:space="preserve"> koj</w:t>
      </w:r>
      <w:r w:rsidR="00F02A8C">
        <w:rPr>
          <w:bCs/>
          <w:color w:val="000000" w:themeColor="text1"/>
          <w:lang w:val="bs-Latn-BA"/>
        </w:rPr>
        <w:t>i</w:t>
      </w:r>
      <w:r w:rsidR="005C1388">
        <w:rPr>
          <w:bCs/>
          <w:color w:val="000000" w:themeColor="text1"/>
          <w:lang w:val="bs-Latn-BA"/>
        </w:rPr>
        <w:t xml:space="preserve"> se predstavljaju kao konstitutivni narodi.</w:t>
      </w:r>
      <w:r w:rsidR="00A82830">
        <w:rPr>
          <w:bCs/>
          <w:color w:val="000000" w:themeColor="text1"/>
          <w:lang w:val="bs-Latn-BA"/>
        </w:rPr>
        <w:t xml:space="preserve"> </w:t>
      </w:r>
    </w:p>
    <w:p w:rsidR="00C56FC7" w:rsidRDefault="00F02A8C" w:rsidP="004564D0">
      <w:pPr>
        <w:pStyle w:val="Listenabsatz"/>
        <w:tabs>
          <w:tab w:val="left" w:pos="284"/>
        </w:tabs>
        <w:spacing w:after="120"/>
        <w:ind w:left="0"/>
        <w:contextualSpacing w:val="0"/>
        <w:rPr>
          <w:lang w:val="bs-Latn-BA"/>
        </w:rPr>
      </w:pPr>
      <w:r w:rsidRPr="00F02A8C">
        <w:rPr>
          <w:lang w:val="bs-Latn-BA"/>
        </w:rPr>
        <w:t>U oblasti izbornog prava ovaj princip se konkretizira pravilom „jedan čovjek – jedan glas“</w:t>
      </w:r>
      <w:r w:rsidR="00B11417">
        <w:rPr>
          <w:lang w:val="bs-Latn-BA"/>
        </w:rPr>
        <w:t>.</w:t>
      </w:r>
      <w:r w:rsidRPr="00F02A8C">
        <w:rPr>
          <w:lang w:val="bs-Latn-BA"/>
        </w:rPr>
        <w:t xml:space="preserve"> </w:t>
      </w:r>
      <w:r w:rsidR="00B11417">
        <w:rPr>
          <w:lang w:val="bs-Latn-BA"/>
        </w:rPr>
        <w:t>Njemu</w:t>
      </w:r>
      <w:r w:rsidRPr="00F02A8C">
        <w:rPr>
          <w:lang w:val="bs-Latn-BA"/>
        </w:rPr>
        <w:t xml:space="preserve"> se nužno moramo vratiti ukoliko želimo osigurati pretpostavke odgovorne vlasti i materijalne vrijednosti pravne države. Konačno, presude Evropskog suda za ljudska prava jasno trasiraju </w:t>
      </w:r>
      <w:proofErr w:type="spellStart"/>
      <w:r w:rsidRPr="00F02A8C">
        <w:rPr>
          <w:lang w:val="bs-Latn-BA"/>
        </w:rPr>
        <w:t>pravne</w:t>
      </w:r>
      <w:r w:rsidR="00AC1764">
        <w:rPr>
          <w:lang w:val="bs-Latn-BA"/>
        </w:rPr>
        <w:t>uvjete</w:t>
      </w:r>
      <w:proofErr w:type="spellEnd"/>
      <w:r w:rsidRPr="00F02A8C">
        <w:rPr>
          <w:lang w:val="bs-Latn-BA"/>
        </w:rPr>
        <w:t xml:space="preserve"> za primat građanskog nad etničkim principom</w:t>
      </w:r>
      <w:r w:rsidR="00225847">
        <w:rPr>
          <w:bCs/>
          <w:color w:val="000000" w:themeColor="text1"/>
          <w:lang w:val="bs-Latn-BA"/>
        </w:rPr>
        <w:t xml:space="preserve">: </w:t>
      </w:r>
      <w:r w:rsidR="00C56FC7" w:rsidRPr="00C56FC7">
        <w:rPr>
          <w:lang w:val="bs-Latn-BA"/>
        </w:rPr>
        <w:t xml:space="preserve">u predmetu </w:t>
      </w:r>
      <w:proofErr w:type="spellStart"/>
      <w:r w:rsidR="00C56FC7" w:rsidRPr="00C56FC7">
        <w:rPr>
          <w:rStyle w:val="Hervorhebung"/>
          <w:lang w:val="bs-Latn-BA"/>
        </w:rPr>
        <w:t>Sejdić</w:t>
      </w:r>
      <w:proofErr w:type="spellEnd"/>
      <w:r w:rsidR="00C56FC7" w:rsidRPr="00C56FC7">
        <w:rPr>
          <w:rStyle w:val="Hervorhebung"/>
          <w:lang w:val="bs-Latn-BA"/>
        </w:rPr>
        <w:t xml:space="preserve"> i Finci</w:t>
      </w:r>
      <w:r w:rsidR="00C56FC7" w:rsidRPr="00C56FC7">
        <w:rPr>
          <w:lang w:val="bs-Latn-BA"/>
        </w:rPr>
        <w:t xml:space="preserve"> zabranjuje se diskriminacija „ostalih“, u predmetu </w:t>
      </w:r>
      <w:proofErr w:type="spellStart"/>
      <w:r w:rsidR="00C56FC7" w:rsidRPr="00C56FC7">
        <w:rPr>
          <w:rStyle w:val="Hervorhebung"/>
          <w:lang w:val="bs-Latn-BA"/>
        </w:rPr>
        <w:t>Zornić</w:t>
      </w:r>
      <w:proofErr w:type="spellEnd"/>
      <w:r w:rsidR="00C56FC7" w:rsidRPr="00C56FC7">
        <w:rPr>
          <w:lang w:val="bs-Latn-BA"/>
        </w:rPr>
        <w:t xml:space="preserve"> diskriminacija građana koji se ne žele etnički </w:t>
      </w:r>
      <w:proofErr w:type="spellStart"/>
      <w:r w:rsidR="00C56FC7" w:rsidRPr="00C56FC7">
        <w:rPr>
          <w:lang w:val="bs-Latn-BA"/>
        </w:rPr>
        <w:t>izjašnjavati</w:t>
      </w:r>
      <w:proofErr w:type="spellEnd"/>
      <w:r w:rsidR="00C56FC7" w:rsidRPr="00C56FC7">
        <w:rPr>
          <w:lang w:val="bs-Latn-BA"/>
        </w:rPr>
        <w:t xml:space="preserve">, a u predmetu </w:t>
      </w:r>
      <w:r w:rsidR="00C56FC7" w:rsidRPr="00C56FC7">
        <w:rPr>
          <w:rStyle w:val="Hervorhebung"/>
          <w:lang w:val="bs-Latn-BA"/>
        </w:rPr>
        <w:t>Pilav</w:t>
      </w:r>
      <w:r w:rsidR="00C56FC7" w:rsidRPr="00C56FC7">
        <w:rPr>
          <w:lang w:val="bs-Latn-BA"/>
        </w:rPr>
        <w:t xml:space="preserve"> teritorijalno-etnička diskriminacija. Sud time jasno poručuje da je </w:t>
      </w:r>
      <w:r w:rsidR="00C56FC7" w:rsidRPr="00C56FC7">
        <w:rPr>
          <w:rStyle w:val="Fett"/>
          <w:b w:val="0"/>
          <w:i/>
          <w:lang w:val="bs-Latn-BA"/>
        </w:rPr>
        <w:t>pojedinac nosilac prava</w:t>
      </w:r>
      <w:r w:rsidR="00C56FC7" w:rsidRPr="00C56FC7">
        <w:rPr>
          <w:lang w:val="bs-Latn-BA"/>
        </w:rPr>
        <w:t xml:space="preserve">, da ta prava ne smiju zavisiti od mjesta </w:t>
      </w:r>
      <w:proofErr w:type="spellStart"/>
      <w:r w:rsidR="00C56FC7" w:rsidRPr="00C56FC7">
        <w:rPr>
          <w:lang w:val="bs-Latn-BA"/>
        </w:rPr>
        <w:t>prebivališta</w:t>
      </w:r>
      <w:proofErr w:type="spellEnd"/>
      <w:r w:rsidR="00C56FC7" w:rsidRPr="00C56FC7">
        <w:rPr>
          <w:lang w:val="bs-Latn-BA"/>
        </w:rPr>
        <w:t xml:space="preserve"> te da kolektivna prava ne smiju blokirati individualna politička prava</w:t>
      </w:r>
      <w:r w:rsidR="00C56FC7">
        <w:rPr>
          <w:lang w:val="bs-Latn-BA"/>
        </w:rPr>
        <w:t>.</w:t>
      </w:r>
    </w:p>
    <w:p w:rsidR="00233127" w:rsidRDefault="00C56FC7" w:rsidP="004564D0">
      <w:pPr>
        <w:pStyle w:val="Listenabsatz"/>
        <w:tabs>
          <w:tab w:val="left" w:pos="284"/>
        </w:tabs>
        <w:spacing w:after="120"/>
        <w:ind w:left="0"/>
        <w:contextualSpacing w:val="0"/>
        <w:rPr>
          <w:lang w:val="bs-Latn-BA"/>
        </w:rPr>
      </w:pPr>
      <w:r w:rsidRPr="00C56FC7">
        <w:rPr>
          <w:lang w:val="bs-Latn-BA"/>
        </w:rPr>
        <w:t xml:space="preserve">Ako etnički balans može postojati samo pod </w:t>
      </w:r>
      <w:r w:rsidR="00AC1764">
        <w:rPr>
          <w:lang w:val="bs-Latn-BA"/>
        </w:rPr>
        <w:t>uvjetom</w:t>
      </w:r>
      <w:r w:rsidRPr="00C56FC7">
        <w:rPr>
          <w:lang w:val="bs-Latn-BA"/>
        </w:rPr>
        <w:t xml:space="preserve"> da ne proizvodi diskriminaciju građana, onda je cjelokupan ustavni sistem potrebno uskladiti sa standardima pravne države tako što će </w:t>
      </w:r>
      <w:r w:rsidRPr="00AC1B8C">
        <w:rPr>
          <w:rStyle w:val="Fett"/>
          <w:b w:val="0"/>
          <w:i/>
          <w:lang w:val="bs-Latn-BA"/>
        </w:rPr>
        <w:lastRenderedPageBreak/>
        <w:t>princip građanske države biti uspostavljen kao temeljno ustavno načelo</w:t>
      </w:r>
      <w:r w:rsidRPr="00C56FC7">
        <w:rPr>
          <w:lang w:val="bs-Latn-BA"/>
        </w:rPr>
        <w:t>, dok će princip etničke države, odnosno države konstitutivnih naroda, imati dopunski i korektivni karakter</w:t>
      </w:r>
      <w:r w:rsidR="003A6105">
        <w:rPr>
          <w:rStyle w:val="Funotenzeichen"/>
          <w:lang w:val="bs-Latn-BA"/>
        </w:rPr>
        <w:footnoteReference w:id="42"/>
      </w:r>
      <w:r w:rsidRPr="00C56FC7">
        <w:rPr>
          <w:lang w:val="bs-Latn-BA"/>
        </w:rPr>
        <w:t xml:space="preserve">. </w:t>
      </w:r>
      <w:r w:rsidR="00AC1B8C">
        <w:rPr>
          <w:lang w:val="bs-Latn-BA"/>
        </w:rPr>
        <w:t>Prateće l</w:t>
      </w:r>
      <w:r w:rsidRPr="00C56FC7">
        <w:rPr>
          <w:lang w:val="bs-Latn-BA"/>
        </w:rPr>
        <w:t>egitimacione procedure moraju biti jasno osigurane ustavom i dosljedno konkretizirane izbornim zakonodavstvom.</w:t>
      </w:r>
    </w:p>
    <w:p w:rsidR="00FB5E42" w:rsidRDefault="007723F1" w:rsidP="004564D0">
      <w:pPr>
        <w:pStyle w:val="Listenabsatz"/>
        <w:tabs>
          <w:tab w:val="left" w:pos="284"/>
        </w:tabs>
        <w:spacing w:after="120"/>
        <w:ind w:left="0"/>
        <w:contextualSpacing w:val="0"/>
        <w:rPr>
          <w:color w:val="000000" w:themeColor="text1"/>
          <w:lang w:val="bs-Latn-BA"/>
        </w:rPr>
      </w:pPr>
      <w:r>
        <w:rPr>
          <w:bCs/>
          <w:color w:val="000000" w:themeColor="text1"/>
          <w:lang w:val="bs-Latn-BA"/>
        </w:rPr>
        <w:t xml:space="preserve">To drugim riječima znači da se oba principa, </w:t>
      </w:r>
      <w:r w:rsidR="00D1508F" w:rsidRPr="0067118B">
        <w:rPr>
          <w:color w:val="000000" w:themeColor="text1"/>
          <w:lang w:val="bs-Latn-BA"/>
        </w:rPr>
        <w:t>građanski i etnički, u</w:t>
      </w:r>
      <w:r w:rsidR="00691501" w:rsidRPr="0067118B">
        <w:rPr>
          <w:color w:val="000000" w:themeColor="text1"/>
          <w:lang w:val="bs-Latn-BA"/>
        </w:rPr>
        <w:t xml:space="preserve"> najjednostavnijoj formi</w:t>
      </w:r>
      <w:r w:rsidR="008558B7" w:rsidRPr="0067118B">
        <w:rPr>
          <w:color w:val="000000" w:themeColor="text1"/>
          <w:lang w:val="bs-Latn-BA"/>
        </w:rPr>
        <w:t>,</w:t>
      </w:r>
      <w:r w:rsidR="00691501" w:rsidRPr="0067118B">
        <w:rPr>
          <w:color w:val="000000" w:themeColor="text1"/>
          <w:lang w:val="bs-Latn-BA"/>
        </w:rPr>
        <w:t xml:space="preserve"> mogu osigurati dvodomim parlamentom</w:t>
      </w:r>
      <w:r>
        <w:rPr>
          <w:color w:val="000000" w:themeColor="text1"/>
          <w:lang w:val="bs-Latn-BA"/>
        </w:rPr>
        <w:t xml:space="preserve"> – kako je i sada slučaj</w:t>
      </w:r>
      <w:r w:rsidR="00691501" w:rsidRPr="0067118B">
        <w:rPr>
          <w:color w:val="000000" w:themeColor="text1"/>
          <w:lang w:val="bs-Latn-BA"/>
        </w:rPr>
        <w:t>.</w:t>
      </w:r>
      <w:r>
        <w:rPr>
          <w:color w:val="000000" w:themeColor="text1"/>
          <w:lang w:val="bs-Latn-BA"/>
        </w:rPr>
        <w:t xml:space="preserve"> No, </w:t>
      </w:r>
      <w:r w:rsidR="008B2184">
        <w:rPr>
          <w:color w:val="000000" w:themeColor="text1"/>
          <w:lang w:val="bs-Latn-BA"/>
        </w:rPr>
        <w:t>uskla</w:t>
      </w:r>
      <w:r w:rsidR="00CE0724">
        <w:rPr>
          <w:color w:val="000000" w:themeColor="text1"/>
          <w:lang w:val="bs-Latn-BA"/>
        </w:rPr>
        <w:t>đ</w:t>
      </w:r>
      <w:r w:rsidR="008B2184">
        <w:rPr>
          <w:color w:val="000000" w:themeColor="text1"/>
          <w:lang w:val="bs-Latn-BA"/>
        </w:rPr>
        <w:t>ivanje sa pravnom dr</w:t>
      </w:r>
      <w:r w:rsidR="00CE0724">
        <w:rPr>
          <w:color w:val="000000" w:themeColor="text1"/>
          <w:lang w:val="bs-Latn-BA"/>
        </w:rPr>
        <w:t>ž</w:t>
      </w:r>
      <w:r w:rsidR="008B2184">
        <w:rPr>
          <w:color w:val="000000" w:themeColor="text1"/>
          <w:lang w:val="bs-Latn-BA"/>
        </w:rPr>
        <w:t>avom</w:t>
      </w:r>
      <w:r w:rsidR="002D2846">
        <w:rPr>
          <w:color w:val="000000" w:themeColor="text1"/>
          <w:lang w:val="bs-Latn-BA"/>
        </w:rPr>
        <w:t xml:space="preserve"> </w:t>
      </w:r>
      <w:r w:rsidR="00CE0724">
        <w:rPr>
          <w:color w:val="000000" w:themeColor="text1"/>
          <w:lang w:val="bs-Latn-BA"/>
        </w:rPr>
        <w:t xml:space="preserve">iziskuje </w:t>
      </w:r>
      <w:r w:rsidR="002D06BC">
        <w:rPr>
          <w:color w:val="000000" w:themeColor="text1"/>
          <w:lang w:val="bs-Latn-BA"/>
        </w:rPr>
        <w:t xml:space="preserve">izvjesnu </w:t>
      </w:r>
      <w:r w:rsidR="002D2846">
        <w:rPr>
          <w:color w:val="000000" w:themeColor="text1"/>
          <w:lang w:val="bs-Latn-BA"/>
        </w:rPr>
        <w:t>deregulaciju sadašnjih rješenja.</w:t>
      </w:r>
      <w:r w:rsidR="00691501" w:rsidRPr="0067118B">
        <w:rPr>
          <w:color w:val="000000" w:themeColor="text1"/>
          <w:lang w:val="bs-Latn-BA"/>
        </w:rPr>
        <w:t xml:space="preserve"> Jedan dom mora predstavljati državu kao cjelinu i biti</w:t>
      </w:r>
      <w:r w:rsidR="00233127">
        <w:rPr>
          <w:color w:val="000000" w:themeColor="text1"/>
          <w:lang w:val="bs-Latn-BA"/>
        </w:rPr>
        <w:t xml:space="preserve"> strogo</w:t>
      </w:r>
      <w:r w:rsidR="00691501" w:rsidRPr="0067118B">
        <w:rPr>
          <w:color w:val="000000" w:themeColor="text1"/>
          <w:lang w:val="bs-Latn-BA"/>
        </w:rPr>
        <w:t xml:space="preserve"> uspostavljen prema građanskom principu, dakle, </w:t>
      </w:r>
      <w:proofErr w:type="spellStart"/>
      <w:r w:rsidR="00691501" w:rsidRPr="0067118B">
        <w:rPr>
          <w:color w:val="000000" w:themeColor="text1"/>
          <w:lang w:val="bs-Latn-BA"/>
        </w:rPr>
        <w:t>opšte</w:t>
      </w:r>
      <w:proofErr w:type="spellEnd"/>
      <w:r w:rsidR="00691501" w:rsidRPr="0067118B">
        <w:rPr>
          <w:color w:val="000000" w:themeColor="text1"/>
          <w:lang w:val="bs-Latn-BA"/>
        </w:rPr>
        <w:t xml:space="preserve"> izborno pravo i glasanje za političke partije koje </w:t>
      </w:r>
      <w:proofErr w:type="spellStart"/>
      <w:r w:rsidR="00691501" w:rsidRPr="0067118B">
        <w:rPr>
          <w:color w:val="000000" w:themeColor="text1"/>
          <w:lang w:val="bs-Latn-BA"/>
        </w:rPr>
        <w:t>konkuriraju</w:t>
      </w:r>
      <w:proofErr w:type="spellEnd"/>
      <w:r w:rsidR="00691501" w:rsidRPr="0067118B">
        <w:rPr>
          <w:color w:val="000000" w:themeColor="text1"/>
          <w:lang w:val="bs-Latn-BA"/>
        </w:rPr>
        <w:t xml:space="preserve"> na tržištu političkih ideja. Drugi dom</w:t>
      </w:r>
      <w:r w:rsidR="00AC1B8C">
        <w:rPr>
          <w:color w:val="000000" w:themeColor="text1"/>
          <w:lang w:val="bs-Latn-BA"/>
        </w:rPr>
        <w:t xml:space="preserve"> mora </w:t>
      </w:r>
      <w:proofErr w:type="spellStart"/>
      <w:r w:rsidR="00AC1B8C">
        <w:rPr>
          <w:color w:val="000000" w:themeColor="text1"/>
          <w:lang w:val="bs-Latn-BA"/>
        </w:rPr>
        <w:t>fungirati</w:t>
      </w:r>
      <w:proofErr w:type="spellEnd"/>
      <w:r w:rsidR="00691501" w:rsidRPr="0067118B">
        <w:rPr>
          <w:color w:val="000000" w:themeColor="text1"/>
          <w:lang w:val="bs-Latn-BA"/>
        </w:rPr>
        <w:t xml:space="preserve"> kao predstavništvo konstitutivnih i </w:t>
      </w:r>
      <w:proofErr w:type="spellStart"/>
      <w:r w:rsidR="00691501" w:rsidRPr="006140FD">
        <w:rPr>
          <w:i/>
          <w:color w:val="000000" w:themeColor="text1"/>
          <w:lang w:val="bs-Latn-BA"/>
        </w:rPr>
        <w:t>nekonstitutivnih</w:t>
      </w:r>
      <w:proofErr w:type="spellEnd"/>
      <w:r w:rsidR="00691501" w:rsidRPr="0067118B">
        <w:rPr>
          <w:color w:val="000000" w:themeColor="text1"/>
          <w:lang w:val="bs-Latn-BA"/>
        </w:rPr>
        <w:t xml:space="preserve"> naroda sa zakonodavnim vetom na </w:t>
      </w:r>
      <w:r w:rsidR="00691501" w:rsidRPr="0067118B">
        <w:rPr>
          <w:i/>
          <w:iCs/>
          <w:color w:val="000000" w:themeColor="text1"/>
          <w:lang w:val="bs-Latn-BA"/>
        </w:rPr>
        <w:t>ograničen</w:t>
      </w:r>
      <w:r w:rsidR="00691501" w:rsidRPr="0067118B">
        <w:rPr>
          <w:color w:val="000000" w:themeColor="text1"/>
          <w:lang w:val="bs-Latn-BA"/>
        </w:rPr>
        <w:t xml:space="preserve"> i </w:t>
      </w:r>
      <w:r w:rsidR="00691501" w:rsidRPr="0067118B">
        <w:rPr>
          <w:i/>
          <w:iCs/>
          <w:color w:val="000000" w:themeColor="text1"/>
          <w:lang w:val="bs-Latn-BA"/>
        </w:rPr>
        <w:t>unaprijed određen</w:t>
      </w:r>
      <w:r w:rsidR="00691501" w:rsidRPr="0067118B">
        <w:rPr>
          <w:color w:val="000000" w:themeColor="text1"/>
          <w:lang w:val="bs-Latn-BA"/>
        </w:rPr>
        <w:t xml:space="preserve"> krug pitanja.</w:t>
      </w:r>
      <w:r w:rsidR="002D2846">
        <w:rPr>
          <w:color w:val="000000" w:themeColor="text1"/>
          <w:lang w:val="bs-Latn-BA"/>
        </w:rPr>
        <w:t xml:space="preserve"> Uvođenje </w:t>
      </w:r>
      <w:r w:rsidR="00233127">
        <w:rPr>
          <w:color w:val="000000" w:themeColor="text1"/>
          <w:lang w:val="bs-Latn-BA"/>
        </w:rPr>
        <w:t>„</w:t>
      </w:r>
      <w:r w:rsidR="002D2846">
        <w:rPr>
          <w:color w:val="000000" w:themeColor="text1"/>
          <w:lang w:val="bs-Latn-BA"/>
        </w:rPr>
        <w:t>gra</w:t>
      </w:r>
      <w:r w:rsidR="00233127">
        <w:rPr>
          <w:color w:val="000000" w:themeColor="text1"/>
          <w:lang w:val="bs-Latn-BA"/>
        </w:rPr>
        <w:t>đ</w:t>
      </w:r>
      <w:r w:rsidR="002D2846">
        <w:rPr>
          <w:color w:val="000000" w:themeColor="text1"/>
          <w:lang w:val="bs-Latn-BA"/>
        </w:rPr>
        <w:t>ana</w:t>
      </w:r>
      <w:r w:rsidR="00233127">
        <w:rPr>
          <w:color w:val="000000" w:themeColor="text1"/>
          <w:lang w:val="bs-Latn-BA"/>
        </w:rPr>
        <w:t>“</w:t>
      </w:r>
      <w:r w:rsidR="002D2846">
        <w:rPr>
          <w:color w:val="000000" w:themeColor="text1"/>
          <w:lang w:val="bs-Latn-BA"/>
        </w:rPr>
        <w:t xml:space="preserve"> u ov</w:t>
      </w:r>
      <w:r w:rsidR="00AC1B8C">
        <w:rPr>
          <w:color w:val="000000" w:themeColor="text1"/>
          <w:lang w:val="bs-Latn-BA"/>
        </w:rPr>
        <w:t>aj dom</w:t>
      </w:r>
      <w:r w:rsidR="002D2846">
        <w:rPr>
          <w:color w:val="000000" w:themeColor="text1"/>
          <w:lang w:val="bs-Latn-BA"/>
        </w:rPr>
        <w:t xml:space="preserve"> </w:t>
      </w:r>
      <w:r w:rsidR="00233127">
        <w:rPr>
          <w:color w:val="000000" w:themeColor="text1"/>
          <w:lang w:val="bs-Latn-BA"/>
        </w:rPr>
        <w:t>(</w:t>
      </w:r>
      <w:r w:rsidR="00B24F3C">
        <w:rPr>
          <w:color w:val="000000" w:themeColor="text1"/>
          <w:lang w:val="bs-Latn-BA"/>
        </w:rPr>
        <w:t>„</w:t>
      </w:r>
      <w:r w:rsidR="00233127">
        <w:rPr>
          <w:color w:val="000000" w:themeColor="text1"/>
          <w:lang w:val="bs-Latn-BA"/>
        </w:rPr>
        <w:t>ostali</w:t>
      </w:r>
      <w:r w:rsidR="00B24F3C">
        <w:rPr>
          <w:color w:val="000000" w:themeColor="text1"/>
          <w:lang w:val="bs-Latn-BA"/>
        </w:rPr>
        <w:t>“</w:t>
      </w:r>
      <w:r w:rsidR="00233127">
        <w:rPr>
          <w:color w:val="000000" w:themeColor="text1"/>
          <w:lang w:val="bs-Latn-BA"/>
        </w:rPr>
        <w:t xml:space="preserve">) </w:t>
      </w:r>
      <w:r w:rsidR="002D2846">
        <w:rPr>
          <w:color w:val="000000" w:themeColor="text1"/>
          <w:lang w:val="bs-Latn-BA"/>
        </w:rPr>
        <w:t>je neophodno radi osiguranja ravnop</w:t>
      </w:r>
      <w:r w:rsidR="00233127">
        <w:rPr>
          <w:color w:val="000000" w:themeColor="text1"/>
          <w:lang w:val="bs-Latn-BA"/>
        </w:rPr>
        <w:t>r</w:t>
      </w:r>
      <w:r w:rsidR="002D2846">
        <w:rPr>
          <w:color w:val="000000" w:themeColor="text1"/>
          <w:lang w:val="bs-Latn-BA"/>
        </w:rPr>
        <w:t xml:space="preserve">avnog položaja </w:t>
      </w:r>
      <w:r w:rsidR="00596452">
        <w:rPr>
          <w:color w:val="000000" w:themeColor="text1"/>
          <w:lang w:val="bs-Latn-BA"/>
        </w:rPr>
        <w:t>„</w:t>
      </w:r>
      <w:r w:rsidR="002D2846">
        <w:rPr>
          <w:color w:val="000000" w:themeColor="text1"/>
          <w:lang w:val="bs-Latn-BA"/>
        </w:rPr>
        <w:t>ostal</w:t>
      </w:r>
      <w:r w:rsidR="00B24F3C">
        <w:rPr>
          <w:color w:val="000000" w:themeColor="text1"/>
          <w:lang w:val="bs-Latn-BA"/>
        </w:rPr>
        <w:t>im</w:t>
      </w:r>
      <w:r w:rsidR="00596452">
        <w:rPr>
          <w:color w:val="000000" w:themeColor="text1"/>
          <w:lang w:val="bs-Latn-BA"/>
        </w:rPr>
        <w:t>“</w:t>
      </w:r>
      <w:r w:rsidR="0069342C">
        <w:rPr>
          <w:color w:val="000000" w:themeColor="text1"/>
          <w:lang w:val="bs-Latn-BA"/>
        </w:rPr>
        <w:t xml:space="preserve"> građanima</w:t>
      </w:r>
      <w:r w:rsidR="002D2846">
        <w:rPr>
          <w:color w:val="000000" w:themeColor="text1"/>
          <w:lang w:val="bs-Latn-BA"/>
        </w:rPr>
        <w:t xml:space="preserve"> </w:t>
      </w:r>
      <w:r w:rsidR="00636F38">
        <w:rPr>
          <w:color w:val="000000" w:themeColor="text1"/>
          <w:lang w:val="bs-Latn-BA"/>
        </w:rPr>
        <w:t>koji</w:t>
      </w:r>
      <w:r w:rsidR="00B24F3C">
        <w:rPr>
          <w:color w:val="000000" w:themeColor="text1"/>
          <w:lang w:val="bs-Latn-BA"/>
        </w:rPr>
        <w:t xml:space="preserve"> su</w:t>
      </w:r>
      <w:r w:rsidR="002D2846">
        <w:rPr>
          <w:color w:val="000000" w:themeColor="text1"/>
          <w:lang w:val="bs-Latn-BA"/>
        </w:rPr>
        <w:t xml:space="preserve"> u istom ust</w:t>
      </w:r>
      <w:r w:rsidR="00233127">
        <w:rPr>
          <w:color w:val="000000" w:themeColor="text1"/>
          <w:lang w:val="bs-Latn-BA"/>
        </w:rPr>
        <w:t>av</w:t>
      </w:r>
      <w:r w:rsidR="002D2846">
        <w:rPr>
          <w:color w:val="000000" w:themeColor="text1"/>
          <w:lang w:val="bs-Latn-BA"/>
        </w:rPr>
        <w:t>nom rangu kao i konstitutivni nar</w:t>
      </w:r>
      <w:r w:rsidR="00233127">
        <w:rPr>
          <w:color w:val="000000" w:themeColor="text1"/>
          <w:lang w:val="bs-Latn-BA"/>
        </w:rPr>
        <w:t>o</w:t>
      </w:r>
      <w:r w:rsidR="002D2846">
        <w:rPr>
          <w:color w:val="000000" w:themeColor="text1"/>
          <w:lang w:val="bs-Latn-BA"/>
        </w:rPr>
        <w:t xml:space="preserve">di. </w:t>
      </w:r>
      <w:r w:rsidR="00FB5E42">
        <w:rPr>
          <w:color w:val="000000" w:themeColor="text1"/>
          <w:lang w:val="bs-Latn-BA"/>
        </w:rPr>
        <w:t>Precizno d</w:t>
      </w:r>
      <w:r w:rsidR="002D2846">
        <w:rPr>
          <w:color w:val="000000" w:themeColor="text1"/>
          <w:lang w:val="bs-Latn-BA"/>
        </w:rPr>
        <w:t xml:space="preserve">efiniranje </w:t>
      </w:r>
      <w:r w:rsidR="00E61A1A">
        <w:rPr>
          <w:color w:val="000000" w:themeColor="text1"/>
          <w:lang w:val="bs-Latn-BA"/>
        </w:rPr>
        <w:t>materij</w:t>
      </w:r>
      <w:r w:rsidR="00CE0724">
        <w:rPr>
          <w:color w:val="000000" w:themeColor="text1"/>
          <w:lang w:val="bs-Latn-BA"/>
        </w:rPr>
        <w:t xml:space="preserve">e </w:t>
      </w:r>
      <w:r w:rsidR="00785034">
        <w:rPr>
          <w:color w:val="000000" w:themeColor="text1"/>
          <w:lang w:val="bs-Latn-BA"/>
        </w:rPr>
        <w:t>koja je predmet</w:t>
      </w:r>
      <w:r w:rsidR="00E61A1A">
        <w:rPr>
          <w:color w:val="000000" w:themeColor="text1"/>
          <w:lang w:val="bs-Latn-BA"/>
        </w:rPr>
        <w:t xml:space="preserve"> mogućeg veta </w:t>
      </w:r>
      <w:r w:rsidR="00636F38">
        <w:rPr>
          <w:color w:val="000000" w:themeColor="text1"/>
          <w:lang w:val="bs-Latn-BA"/>
        </w:rPr>
        <w:t xml:space="preserve">u ovom domu </w:t>
      </w:r>
      <w:r w:rsidR="00785034">
        <w:rPr>
          <w:color w:val="000000" w:themeColor="text1"/>
          <w:lang w:val="bs-Latn-BA"/>
        </w:rPr>
        <w:t xml:space="preserve">predstavlja </w:t>
      </w:r>
      <w:r w:rsidR="00E61A1A">
        <w:rPr>
          <w:color w:val="000000" w:themeColor="text1"/>
          <w:lang w:val="bs-Latn-BA"/>
        </w:rPr>
        <w:t>izraz potrebe za uklanjanjem proceduralnih blokada i predvidivosti parlamentarnog rada</w:t>
      </w:r>
      <w:r w:rsidR="0069342C">
        <w:rPr>
          <w:color w:val="000000" w:themeColor="text1"/>
          <w:lang w:val="bs-Latn-BA"/>
        </w:rPr>
        <w:t xml:space="preserve"> – bez toga nema pravne države</w:t>
      </w:r>
      <w:r w:rsidR="00E61A1A">
        <w:rPr>
          <w:color w:val="000000" w:themeColor="text1"/>
          <w:lang w:val="bs-Latn-BA"/>
        </w:rPr>
        <w:t>.</w:t>
      </w:r>
      <w:r w:rsidR="00526586">
        <w:rPr>
          <w:rStyle w:val="Funotenzeichen"/>
          <w:color w:val="000000" w:themeColor="text1"/>
          <w:lang w:val="bs-Latn-BA"/>
        </w:rPr>
        <w:footnoteReference w:id="43"/>
      </w:r>
      <w:r w:rsidR="00E61A1A">
        <w:rPr>
          <w:color w:val="000000" w:themeColor="text1"/>
          <w:lang w:val="bs-Latn-BA"/>
        </w:rPr>
        <w:t xml:space="preserve"> </w:t>
      </w:r>
    </w:p>
    <w:p w:rsidR="008558B7" w:rsidRPr="0067118B" w:rsidRDefault="00853477" w:rsidP="004564D0">
      <w:pPr>
        <w:pStyle w:val="Listenabsatz"/>
        <w:tabs>
          <w:tab w:val="left" w:pos="284"/>
        </w:tabs>
        <w:spacing w:after="120"/>
        <w:ind w:left="0"/>
        <w:contextualSpacing w:val="0"/>
        <w:rPr>
          <w:color w:val="000000" w:themeColor="text1"/>
          <w:lang w:val="bs-Latn-BA"/>
        </w:rPr>
      </w:pPr>
      <w:r>
        <w:rPr>
          <w:color w:val="000000" w:themeColor="text1"/>
          <w:lang w:val="bs-Latn-BA"/>
        </w:rPr>
        <w:t>Izmjenama t</w:t>
      </w:r>
      <w:r w:rsidR="00B141BB">
        <w:rPr>
          <w:color w:val="000000" w:themeColor="text1"/>
          <w:lang w:val="bs-Latn-BA"/>
        </w:rPr>
        <w:t xml:space="preserve">akođer </w:t>
      </w:r>
      <w:r>
        <w:rPr>
          <w:color w:val="000000" w:themeColor="text1"/>
          <w:lang w:val="bs-Latn-BA"/>
        </w:rPr>
        <w:t xml:space="preserve">podliježe </w:t>
      </w:r>
      <w:r w:rsidR="00B141BB">
        <w:rPr>
          <w:color w:val="000000" w:themeColor="text1"/>
          <w:lang w:val="bs-Latn-BA"/>
        </w:rPr>
        <w:t xml:space="preserve">institucija </w:t>
      </w:r>
      <w:r w:rsidR="008558B7" w:rsidRPr="0067118B">
        <w:rPr>
          <w:color w:val="000000" w:themeColor="text1"/>
          <w:lang w:val="bs-Latn-BA"/>
        </w:rPr>
        <w:t>Predsjedništva</w:t>
      </w:r>
      <w:r w:rsidR="00B141BB">
        <w:rPr>
          <w:color w:val="000000" w:themeColor="text1"/>
          <w:lang w:val="bs-Latn-BA"/>
        </w:rPr>
        <w:t xml:space="preserve"> BiH</w:t>
      </w:r>
      <w:r>
        <w:rPr>
          <w:color w:val="000000" w:themeColor="text1"/>
          <w:lang w:val="bs-Latn-BA"/>
        </w:rPr>
        <w:t>. Ona</w:t>
      </w:r>
      <w:r w:rsidR="001C4E40" w:rsidRPr="0067118B">
        <w:rPr>
          <w:color w:val="000000" w:themeColor="text1"/>
          <w:lang w:val="bs-Latn-BA"/>
        </w:rPr>
        <w:t xml:space="preserve"> </w:t>
      </w:r>
      <w:r>
        <w:rPr>
          <w:color w:val="000000" w:themeColor="text1"/>
          <w:lang w:val="bs-Latn-BA"/>
        </w:rPr>
        <w:t xml:space="preserve">bi u smislu </w:t>
      </w:r>
      <w:proofErr w:type="spellStart"/>
      <w:r>
        <w:rPr>
          <w:color w:val="000000" w:themeColor="text1"/>
          <w:lang w:val="bs-Latn-BA"/>
        </w:rPr>
        <w:t>zadovoljavanja</w:t>
      </w:r>
      <w:proofErr w:type="spellEnd"/>
      <w:r>
        <w:rPr>
          <w:color w:val="000000" w:themeColor="text1"/>
          <w:lang w:val="bs-Latn-BA"/>
        </w:rPr>
        <w:t xml:space="preserve"> kri</w:t>
      </w:r>
      <w:r w:rsidR="00D5449A">
        <w:rPr>
          <w:color w:val="000000" w:themeColor="text1"/>
          <w:lang w:val="bs-Latn-BA"/>
        </w:rPr>
        <w:t xml:space="preserve">terija pravne države </w:t>
      </w:r>
      <w:r w:rsidR="00111C9E">
        <w:rPr>
          <w:color w:val="000000" w:themeColor="text1"/>
          <w:lang w:val="bs-Latn-BA"/>
        </w:rPr>
        <w:t xml:space="preserve">s obzirom na teritorijalnost </w:t>
      </w:r>
      <w:r w:rsidR="00D5449A">
        <w:rPr>
          <w:color w:val="000000" w:themeColor="text1"/>
          <w:lang w:val="bs-Latn-BA"/>
        </w:rPr>
        <w:t xml:space="preserve">morala </w:t>
      </w:r>
      <w:r w:rsidR="00746E20">
        <w:rPr>
          <w:color w:val="000000" w:themeColor="text1"/>
          <w:lang w:val="bs-Latn-BA"/>
        </w:rPr>
        <w:t>uravnoteži</w:t>
      </w:r>
      <w:r w:rsidR="00D5449A">
        <w:rPr>
          <w:color w:val="000000" w:themeColor="text1"/>
          <w:lang w:val="bs-Latn-BA"/>
        </w:rPr>
        <w:t>ti</w:t>
      </w:r>
      <w:r w:rsidR="00746E20">
        <w:rPr>
          <w:color w:val="000000" w:themeColor="text1"/>
          <w:lang w:val="bs-Latn-BA"/>
        </w:rPr>
        <w:t xml:space="preserve"> građansko sa etnič</w:t>
      </w:r>
      <w:r>
        <w:rPr>
          <w:color w:val="000000" w:themeColor="text1"/>
          <w:lang w:val="bs-Latn-BA"/>
        </w:rPr>
        <w:t>k</w:t>
      </w:r>
      <w:r w:rsidR="00746E20">
        <w:rPr>
          <w:color w:val="000000" w:themeColor="text1"/>
          <w:lang w:val="bs-Latn-BA"/>
        </w:rPr>
        <w:t xml:space="preserve">im </w:t>
      </w:r>
      <w:r w:rsidR="00B43D27">
        <w:rPr>
          <w:color w:val="000000" w:themeColor="text1"/>
          <w:lang w:val="bs-Latn-BA"/>
        </w:rPr>
        <w:t xml:space="preserve">. </w:t>
      </w:r>
      <w:r w:rsidR="007323DE">
        <w:rPr>
          <w:color w:val="000000" w:themeColor="text1"/>
          <w:lang w:val="bs-Latn-BA"/>
        </w:rPr>
        <w:t>Jer,</w:t>
      </w:r>
      <w:r w:rsidR="001C4E40" w:rsidRPr="0067118B">
        <w:rPr>
          <w:color w:val="000000" w:themeColor="text1"/>
          <w:lang w:val="bs-Latn-BA"/>
        </w:rPr>
        <w:t xml:space="preserve"> građani BiH (ne građani entiteta) </w:t>
      </w:r>
      <w:r w:rsidR="00D5449A">
        <w:rPr>
          <w:color w:val="000000" w:themeColor="text1"/>
          <w:lang w:val="bs-Latn-BA"/>
        </w:rPr>
        <w:t xml:space="preserve">moraju </w:t>
      </w:r>
      <w:r w:rsidR="001C4E40" w:rsidRPr="0067118B">
        <w:rPr>
          <w:color w:val="000000" w:themeColor="text1"/>
          <w:lang w:val="bs-Latn-BA"/>
        </w:rPr>
        <w:t xml:space="preserve">neposredno ili posredno </w:t>
      </w:r>
      <w:r w:rsidR="00637308">
        <w:rPr>
          <w:color w:val="000000" w:themeColor="text1"/>
          <w:lang w:val="bs-Latn-BA"/>
        </w:rPr>
        <w:t xml:space="preserve">da </w:t>
      </w:r>
      <w:r w:rsidR="001C4E40" w:rsidRPr="0067118B">
        <w:rPr>
          <w:color w:val="000000" w:themeColor="text1"/>
          <w:lang w:val="bs-Latn-BA"/>
        </w:rPr>
        <w:t>odlučuju o njegovom sastavu</w:t>
      </w:r>
      <w:r w:rsidR="008558B7" w:rsidRPr="0067118B">
        <w:rPr>
          <w:color w:val="000000" w:themeColor="text1"/>
          <w:lang w:val="bs-Latn-BA"/>
        </w:rPr>
        <w:t>.</w:t>
      </w:r>
      <w:r w:rsidR="00746E20">
        <w:rPr>
          <w:color w:val="000000" w:themeColor="text1"/>
          <w:lang w:val="bs-Latn-BA"/>
        </w:rPr>
        <w:t xml:space="preserve"> </w:t>
      </w:r>
      <w:r w:rsidR="00785034">
        <w:rPr>
          <w:color w:val="000000" w:themeColor="text1"/>
          <w:lang w:val="bs-Latn-BA"/>
        </w:rPr>
        <w:t>P</w:t>
      </w:r>
      <w:r w:rsidR="00746E20">
        <w:rPr>
          <w:color w:val="000000" w:themeColor="text1"/>
          <w:lang w:val="bs-Latn-BA"/>
        </w:rPr>
        <w:t xml:space="preserve">ostojeći model </w:t>
      </w:r>
      <w:r w:rsidR="00564C4B">
        <w:rPr>
          <w:color w:val="000000" w:themeColor="text1"/>
          <w:lang w:val="bs-Latn-BA"/>
        </w:rPr>
        <w:t xml:space="preserve">nije u skladu sa građanskim principom kao elementom pravne države zbog toga što diskriminira na teritorijalnoj osnovi i </w:t>
      </w:r>
      <w:r w:rsidR="007323DE">
        <w:rPr>
          <w:color w:val="000000" w:themeColor="text1"/>
          <w:lang w:val="bs-Latn-BA"/>
        </w:rPr>
        <w:t xml:space="preserve">jedan </w:t>
      </w:r>
      <w:r w:rsidR="00564C4B">
        <w:rPr>
          <w:color w:val="000000" w:themeColor="text1"/>
          <w:lang w:val="bs-Latn-BA"/>
        </w:rPr>
        <w:t>državni organ legitimaciono odvaja od državljana birača</w:t>
      </w:r>
      <w:r w:rsidR="007323DE">
        <w:rPr>
          <w:color w:val="000000" w:themeColor="text1"/>
          <w:lang w:val="bs-Latn-BA"/>
        </w:rPr>
        <w:t>, dakle</w:t>
      </w:r>
      <w:r w:rsidR="00D5449A">
        <w:rPr>
          <w:color w:val="000000" w:themeColor="text1"/>
          <w:lang w:val="bs-Latn-BA"/>
        </w:rPr>
        <w:t xml:space="preserve"> </w:t>
      </w:r>
      <w:r w:rsidR="007323DE">
        <w:rPr>
          <w:color w:val="000000" w:themeColor="text1"/>
          <w:lang w:val="bs-Latn-BA"/>
        </w:rPr>
        <w:t>od</w:t>
      </w:r>
      <w:r w:rsidR="00D5449A">
        <w:rPr>
          <w:color w:val="000000" w:themeColor="text1"/>
          <w:lang w:val="bs-Latn-BA"/>
        </w:rPr>
        <w:t xml:space="preserve"> državnog naroda (nacije)</w:t>
      </w:r>
      <w:r w:rsidR="00564C4B">
        <w:rPr>
          <w:color w:val="000000" w:themeColor="text1"/>
          <w:lang w:val="bs-Latn-BA"/>
        </w:rPr>
        <w:t>.</w:t>
      </w:r>
      <w:r w:rsidR="008558B7" w:rsidRPr="0067118B">
        <w:rPr>
          <w:color w:val="000000" w:themeColor="text1"/>
          <w:lang w:val="bs-Latn-BA"/>
        </w:rPr>
        <w:t xml:space="preserve"> </w:t>
      </w:r>
      <w:r w:rsidR="00A52429" w:rsidRPr="0067118B">
        <w:rPr>
          <w:color w:val="000000" w:themeColor="text1"/>
          <w:lang w:val="bs-Latn-BA"/>
        </w:rPr>
        <w:t xml:space="preserve">Tridesetogodišnje političko iskustvo i </w:t>
      </w:r>
      <w:proofErr w:type="spellStart"/>
      <w:r w:rsidR="00A52429" w:rsidRPr="0067118B">
        <w:rPr>
          <w:color w:val="000000" w:themeColor="text1"/>
          <w:lang w:val="bs-Latn-BA"/>
        </w:rPr>
        <w:t>judikati</w:t>
      </w:r>
      <w:proofErr w:type="spellEnd"/>
      <w:r w:rsidR="00A52429" w:rsidRPr="0067118B">
        <w:rPr>
          <w:color w:val="000000" w:themeColor="text1"/>
          <w:lang w:val="bs-Latn-BA"/>
        </w:rPr>
        <w:t xml:space="preserve"> ESLJP</w:t>
      </w:r>
      <w:r w:rsidR="001C4E40" w:rsidRPr="0067118B">
        <w:rPr>
          <w:color w:val="000000" w:themeColor="text1"/>
          <w:lang w:val="bs-Latn-BA"/>
        </w:rPr>
        <w:t xml:space="preserve"> ne daju prednost </w:t>
      </w:r>
      <w:r w:rsidR="007323DE">
        <w:rPr>
          <w:color w:val="000000" w:themeColor="text1"/>
          <w:lang w:val="bs-Latn-BA"/>
        </w:rPr>
        <w:t xml:space="preserve">ni </w:t>
      </w:r>
      <w:r w:rsidR="00D5449A">
        <w:rPr>
          <w:color w:val="000000" w:themeColor="text1"/>
          <w:lang w:val="bs-Latn-BA"/>
        </w:rPr>
        <w:t>modelu inokosnog</w:t>
      </w:r>
      <w:r w:rsidR="001C4E40" w:rsidRPr="0067118B">
        <w:rPr>
          <w:color w:val="000000" w:themeColor="text1"/>
          <w:lang w:val="bs-Latn-BA"/>
        </w:rPr>
        <w:t xml:space="preserve"> </w:t>
      </w:r>
      <w:r w:rsidR="007323DE">
        <w:rPr>
          <w:color w:val="000000" w:themeColor="text1"/>
          <w:lang w:val="bs-Latn-BA"/>
        </w:rPr>
        <w:t>ni modelu</w:t>
      </w:r>
      <w:r w:rsidR="00D5449A">
        <w:rPr>
          <w:color w:val="000000" w:themeColor="text1"/>
          <w:lang w:val="bs-Latn-BA"/>
        </w:rPr>
        <w:t xml:space="preserve"> </w:t>
      </w:r>
      <w:r w:rsidR="00D5449A" w:rsidRPr="0067118B">
        <w:rPr>
          <w:color w:val="000000" w:themeColor="text1"/>
          <w:lang w:val="bs-Latn-BA"/>
        </w:rPr>
        <w:t>kolektivn</w:t>
      </w:r>
      <w:r w:rsidR="00D5449A">
        <w:rPr>
          <w:color w:val="000000" w:themeColor="text1"/>
          <w:lang w:val="bs-Latn-BA"/>
        </w:rPr>
        <w:t>og</w:t>
      </w:r>
      <w:r w:rsidR="00D5449A" w:rsidRPr="0067118B">
        <w:rPr>
          <w:color w:val="000000" w:themeColor="text1"/>
          <w:lang w:val="bs-Latn-BA"/>
        </w:rPr>
        <w:t xml:space="preserve"> organ</w:t>
      </w:r>
      <w:r w:rsidR="00D5449A">
        <w:rPr>
          <w:color w:val="000000" w:themeColor="text1"/>
          <w:lang w:val="bs-Latn-BA"/>
        </w:rPr>
        <w:t>a</w:t>
      </w:r>
      <w:r w:rsidR="00D5449A" w:rsidRPr="0067118B">
        <w:rPr>
          <w:color w:val="000000" w:themeColor="text1"/>
          <w:lang w:val="bs-Latn-BA"/>
        </w:rPr>
        <w:t xml:space="preserve"> </w:t>
      </w:r>
      <w:r w:rsidR="00203841">
        <w:rPr>
          <w:color w:val="000000" w:themeColor="text1"/>
          <w:lang w:val="bs-Latn-BA"/>
        </w:rPr>
        <w:t xml:space="preserve">– rješenje </w:t>
      </w:r>
      <w:r w:rsidR="00D5449A" w:rsidRPr="0067118B">
        <w:rPr>
          <w:color w:val="000000" w:themeColor="text1"/>
          <w:lang w:val="bs-Latn-BA"/>
        </w:rPr>
        <w:t xml:space="preserve">zavisi od nadležnosti. </w:t>
      </w:r>
      <w:r w:rsidR="001C4E40" w:rsidRPr="0067118B">
        <w:rPr>
          <w:color w:val="000000" w:themeColor="text1"/>
          <w:lang w:val="bs-Latn-BA"/>
        </w:rPr>
        <w:t>Za posredan izbor u Parlamentarnoj skupštini BiH, uz suglasnost oba doma, govori prohodnij</w:t>
      </w:r>
      <w:r w:rsidR="00D1508F" w:rsidRPr="0067118B">
        <w:rPr>
          <w:color w:val="000000" w:themeColor="text1"/>
          <w:lang w:val="bs-Latn-BA"/>
        </w:rPr>
        <w:t>a procedura z</w:t>
      </w:r>
      <w:r w:rsidR="00FF558A" w:rsidRPr="0067118B">
        <w:rPr>
          <w:color w:val="000000" w:themeColor="text1"/>
          <w:lang w:val="bs-Latn-BA"/>
        </w:rPr>
        <w:t>a</w:t>
      </w:r>
      <w:r w:rsidR="00D1508F" w:rsidRPr="0067118B">
        <w:rPr>
          <w:color w:val="000000" w:themeColor="text1"/>
          <w:lang w:val="bs-Latn-BA"/>
        </w:rPr>
        <w:t xml:space="preserve"> izmjenu ustava.</w:t>
      </w:r>
      <w:r w:rsidR="001C4E40" w:rsidRPr="0067118B">
        <w:rPr>
          <w:color w:val="000000" w:themeColor="text1"/>
          <w:lang w:val="bs-Latn-BA"/>
        </w:rPr>
        <w:t xml:space="preserve"> </w:t>
      </w:r>
      <w:r w:rsidR="00D1508F" w:rsidRPr="0067118B">
        <w:rPr>
          <w:color w:val="000000" w:themeColor="text1"/>
          <w:lang w:val="bs-Latn-BA"/>
        </w:rPr>
        <w:t xml:space="preserve">Sve podrazumijeva jačanje građanskog principa i slabljenje etno-narodnjačkog predstavljanja u političkom sistemu. </w:t>
      </w:r>
      <w:r w:rsidR="007323DE">
        <w:rPr>
          <w:color w:val="000000" w:themeColor="text1"/>
          <w:lang w:val="bs-Latn-BA"/>
        </w:rPr>
        <w:t>Ovako postavljen sistem</w:t>
      </w:r>
      <w:r w:rsidR="00D1508F" w:rsidRPr="0067118B">
        <w:rPr>
          <w:color w:val="000000" w:themeColor="text1"/>
          <w:lang w:val="bs-Latn-BA"/>
        </w:rPr>
        <w:t xml:space="preserve"> bi uspostavljao </w:t>
      </w:r>
      <w:r w:rsidR="00AC1764">
        <w:rPr>
          <w:color w:val="000000" w:themeColor="text1"/>
          <w:lang w:val="bs-Latn-BA"/>
        </w:rPr>
        <w:t>uvjete</w:t>
      </w:r>
      <w:r w:rsidR="00D1508F" w:rsidRPr="0067118B">
        <w:rPr>
          <w:color w:val="000000" w:themeColor="text1"/>
          <w:lang w:val="bs-Latn-BA"/>
        </w:rPr>
        <w:t xml:space="preserve"> za</w:t>
      </w:r>
      <w:r w:rsidR="002D22E5">
        <w:rPr>
          <w:color w:val="000000" w:themeColor="text1"/>
          <w:lang w:val="bs-Latn-BA"/>
        </w:rPr>
        <w:t xml:space="preserve"> odgovorno predsjedništvo</w:t>
      </w:r>
      <w:r w:rsidR="006E4B29">
        <w:rPr>
          <w:color w:val="000000" w:themeColor="text1"/>
          <w:lang w:val="bs-Latn-BA"/>
        </w:rPr>
        <w:t>:</w:t>
      </w:r>
      <w:r w:rsidR="002D22E5">
        <w:rPr>
          <w:color w:val="000000" w:themeColor="text1"/>
          <w:lang w:val="bs-Latn-BA"/>
        </w:rPr>
        <w:t xml:space="preserve"> </w:t>
      </w:r>
      <w:r w:rsidR="006E4B29">
        <w:rPr>
          <w:color w:val="000000" w:themeColor="text1"/>
          <w:lang w:val="bs-Latn-BA"/>
        </w:rPr>
        <w:t>s</w:t>
      </w:r>
      <w:r w:rsidR="002D22E5">
        <w:rPr>
          <w:color w:val="000000" w:themeColor="text1"/>
          <w:lang w:val="bs-Latn-BA"/>
        </w:rPr>
        <w:t>vaki član</w:t>
      </w:r>
      <w:r w:rsidR="006E4B29">
        <w:rPr>
          <w:color w:val="000000" w:themeColor="text1"/>
          <w:lang w:val="bs-Latn-BA"/>
        </w:rPr>
        <w:t xml:space="preserve"> bi</w:t>
      </w:r>
      <w:r w:rsidR="002D22E5">
        <w:rPr>
          <w:color w:val="000000" w:themeColor="text1"/>
          <w:lang w:val="bs-Latn-BA"/>
        </w:rPr>
        <w:t xml:space="preserve"> morao voditi računa o interesima države (državne nacije</w:t>
      </w:r>
      <w:r w:rsidR="006E4B29">
        <w:rPr>
          <w:color w:val="000000" w:themeColor="text1"/>
          <w:lang w:val="bs-Latn-BA"/>
        </w:rPr>
        <w:t>)</w:t>
      </w:r>
      <w:r w:rsidR="002D22E5">
        <w:rPr>
          <w:color w:val="000000" w:themeColor="text1"/>
          <w:lang w:val="bs-Latn-BA"/>
        </w:rPr>
        <w:t xml:space="preserve">, a ne entiteta kao izborne baze </w:t>
      </w:r>
      <w:r w:rsidR="006E4B29">
        <w:rPr>
          <w:color w:val="000000" w:themeColor="text1"/>
          <w:lang w:val="bs-Latn-BA"/>
        </w:rPr>
        <w:t>što</w:t>
      </w:r>
      <w:r w:rsidR="002D22E5">
        <w:rPr>
          <w:color w:val="000000" w:themeColor="text1"/>
          <w:lang w:val="bs-Latn-BA"/>
        </w:rPr>
        <w:t xml:space="preserve"> bi automatski </w:t>
      </w:r>
      <w:r w:rsidR="006E4B29">
        <w:rPr>
          <w:color w:val="000000" w:themeColor="text1"/>
          <w:lang w:val="bs-Latn-BA"/>
        </w:rPr>
        <w:t>vodilo prema</w:t>
      </w:r>
      <w:r w:rsidR="00D1508F" w:rsidRPr="0067118B">
        <w:rPr>
          <w:color w:val="000000" w:themeColor="text1"/>
          <w:lang w:val="bs-Latn-BA"/>
        </w:rPr>
        <w:t xml:space="preserve"> efektivn</w:t>
      </w:r>
      <w:r w:rsidR="006E4B29">
        <w:rPr>
          <w:color w:val="000000" w:themeColor="text1"/>
          <w:lang w:val="bs-Latn-BA"/>
        </w:rPr>
        <w:t>oj</w:t>
      </w:r>
      <w:r w:rsidR="00D1508F" w:rsidRPr="0067118B">
        <w:rPr>
          <w:color w:val="000000" w:themeColor="text1"/>
          <w:lang w:val="bs-Latn-BA"/>
        </w:rPr>
        <w:t xml:space="preserve"> kontrol</w:t>
      </w:r>
      <w:r w:rsidR="006E4B29">
        <w:rPr>
          <w:color w:val="000000" w:themeColor="text1"/>
          <w:lang w:val="bs-Latn-BA"/>
        </w:rPr>
        <w:t>i</w:t>
      </w:r>
      <w:r w:rsidR="00D1508F" w:rsidRPr="0067118B">
        <w:rPr>
          <w:color w:val="000000" w:themeColor="text1"/>
          <w:lang w:val="bs-Latn-BA"/>
        </w:rPr>
        <w:t xml:space="preserve"> svih oblika političke korupcije i zloupotreba</w:t>
      </w:r>
      <w:r w:rsidR="002D22E5">
        <w:rPr>
          <w:color w:val="000000" w:themeColor="text1"/>
          <w:lang w:val="bs-Latn-BA"/>
        </w:rPr>
        <w:t xml:space="preserve"> ovlaštenja</w:t>
      </w:r>
      <w:r w:rsidR="00D1508F" w:rsidRPr="0067118B">
        <w:rPr>
          <w:color w:val="000000" w:themeColor="text1"/>
          <w:lang w:val="bs-Latn-BA"/>
        </w:rPr>
        <w:t>.</w:t>
      </w:r>
    </w:p>
    <w:p w:rsidR="00A959C2" w:rsidRPr="006E4B29" w:rsidRDefault="006E4B29" w:rsidP="00433DB0">
      <w:pPr>
        <w:pStyle w:val="Listenabsatz"/>
        <w:tabs>
          <w:tab w:val="left" w:pos="284"/>
        </w:tabs>
        <w:spacing w:after="120"/>
        <w:ind w:left="0"/>
        <w:contextualSpacing w:val="0"/>
        <w:rPr>
          <w:b/>
          <w:color w:val="000000" w:themeColor="text1"/>
          <w:lang w:val="bs-Latn-BA"/>
        </w:rPr>
      </w:pPr>
      <w:r w:rsidRPr="006E4B29">
        <w:rPr>
          <w:b/>
          <w:color w:val="000000" w:themeColor="text1"/>
          <w:lang w:val="bs-Latn-BA"/>
        </w:rPr>
        <w:t xml:space="preserve">6. </w:t>
      </w:r>
      <w:bookmarkStart w:id="5" w:name="_Hlk224902900"/>
      <w:r w:rsidRPr="006E4B29">
        <w:rPr>
          <w:b/>
          <w:color w:val="000000" w:themeColor="text1"/>
          <w:lang w:val="bs-Latn-BA"/>
        </w:rPr>
        <w:t>Korak dalje: deregulacija strukturnih principa Aneksa 4</w:t>
      </w:r>
      <w:bookmarkEnd w:id="5"/>
    </w:p>
    <w:p w:rsidR="00EA235E" w:rsidRPr="00B57695" w:rsidRDefault="00EA235E" w:rsidP="00B57695">
      <w:pPr>
        <w:pStyle w:val="Listenabsatz"/>
        <w:tabs>
          <w:tab w:val="left" w:pos="284"/>
        </w:tabs>
        <w:spacing w:after="120"/>
        <w:ind w:left="0"/>
        <w:contextualSpacing w:val="0"/>
        <w:rPr>
          <w:color w:val="000000" w:themeColor="text1"/>
          <w:lang w:val="bs-Latn-BA"/>
        </w:rPr>
      </w:pPr>
      <w:r w:rsidRPr="00EA235E">
        <w:rPr>
          <w:lang w:val="bs-Latn-BA"/>
        </w:rPr>
        <w:t>Prethodni nalaz tek djelimično odgovara normativnoj potrebi da se postojeće ustavno rješenje uskladi sa standardima pravne države. On ne počiva na potpunom i sistematskom uvidu u sve elemente ustavnog poretka</w:t>
      </w:r>
      <w:r w:rsidR="00A66B11">
        <w:rPr>
          <w:lang w:val="bs-Latn-BA"/>
        </w:rPr>
        <w:t>, posebno u one</w:t>
      </w:r>
      <w:r w:rsidRPr="00EA235E">
        <w:rPr>
          <w:lang w:val="bs-Latn-BA"/>
        </w:rPr>
        <w:t xml:space="preserve"> koji </w:t>
      </w:r>
      <w:proofErr w:type="spellStart"/>
      <w:r w:rsidRPr="00EA235E">
        <w:rPr>
          <w:lang w:val="bs-Latn-BA"/>
        </w:rPr>
        <w:t>onemogućavaju</w:t>
      </w:r>
      <w:proofErr w:type="spellEnd"/>
      <w:r w:rsidRPr="00EA235E">
        <w:rPr>
          <w:lang w:val="bs-Latn-BA"/>
        </w:rPr>
        <w:t xml:space="preserve">, ili barem ne stvaraju nužne pretpostavke, za uspostavljanje pravne države kao države-servisa i države prosperiteta. </w:t>
      </w:r>
      <w:r>
        <w:rPr>
          <w:lang w:val="bs-Latn-BA"/>
        </w:rPr>
        <w:t>Princip</w:t>
      </w:r>
      <w:r w:rsidRPr="00EA235E">
        <w:rPr>
          <w:lang w:val="bs-Latn-BA"/>
        </w:rPr>
        <w:t xml:space="preserve"> pravne države ne može se svesti na parcijalne korekcije</w:t>
      </w:r>
      <w:r w:rsidR="00E047F0">
        <w:rPr>
          <w:lang w:val="bs-Latn-BA"/>
        </w:rPr>
        <w:t>.</w:t>
      </w:r>
      <w:r w:rsidRPr="00EA235E">
        <w:rPr>
          <w:lang w:val="bs-Latn-BA"/>
        </w:rPr>
        <w:t xml:space="preserve"> </w:t>
      </w:r>
      <w:r w:rsidR="00E047F0">
        <w:rPr>
          <w:lang w:val="bs-Latn-BA"/>
        </w:rPr>
        <w:t>On</w:t>
      </w:r>
      <w:r w:rsidRPr="00EA235E">
        <w:rPr>
          <w:lang w:val="bs-Latn-BA"/>
        </w:rPr>
        <w:t xml:space="preserve"> zahtijeva sveobuhvatne zahvate u postojeći ustavni sistem</w:t>
      </w:r>
      <w:r w:rsidR="00911E55">
        <w:rPr>
          <w:lang w:val="bs-Latn-BA"/>
        </w:rPr>
        <w:t xml:space="preserve"> i</w:t>
      </w:r>
      <w:r w:rsidRPr="00EA235E">
        <w:rPr>
          <w:lang w:val="bs-Latn-BA"/>
        </w:rPr>
        <w:t xml:space="preserve"> </w:t>
      </w:r>
      <w:r w:rsidR="000C300E">
        <w:rPr>
          <w:lang w:val="bs-Latn-BA"/>
        </w:rPr>
        <w:t>podrazumijeva</w:t>
      </w:r>
      <w:r w:rsidRPr="00EA235E">
        <w:rPr>
          <w:lang w:val="bs-Latn-BA"/>
        </w:rPr>
        <w:t xml:space="preserve"> </w:t>
      </w:r>
      <w:r w:rsidR="00911E55" w:rsidRPr="00EA235E">
        <w:rPr>
          <w:lang w:val="bs-Latn-BA"/>
        </w:rPr>
        <w:t xml:space="preserve">nužno </w:t>
      </w:r>
      <w:r w:rsidRPr="00EA235E">
        <w:rPr>
          <w:lang w:val="bs-Latn-BA"/>
        </w:rPr>
        <w:t xml:space="preserve">integralni skup zahtjeva za uređenom i pravednom državom: efektivnu zaštitu ljudskih prava, stvarnu podjelu vlasti, materijalnu pravdu, strogi sekularizam, dosljedno republikanstvo, te normativnu i institucionalnu integraciju </w:t>
      </w:r>
      <w:proofErr w:type="spellStart"/>
      <w:r w:rsidRPr="00EE035F">
        <w:rPr>
          <w:i/>
          <w:lang w:val="bs-Latn-BA"/>
        </w:rPr>
        <w:t>acquis</w:t>
      </w:r>
      <w:proofErr w:type="spellEnd"/>
      <w:r w:rsidRPr="00EE035F">
        <w:rPr>
          <w:i/>
          <w:lang w:val="bs-Latn-BA"/>
        </w:rPr>
        <w:t xml:space="preserve"> </w:t>
      </w:r>
      <w:proofErr w:type="spellStart"/>
      <w:r w:rsidRPr="00EE035F">
        <w:rPr>
          <w:i/>
          <w:lang w:val="bs-Latn-BA"/>
        </w:rPr>
        <w:t>communautaire</w:t>
      </w:r>
      <w:proofErr w:type="spellEnd"/>
      <w:r w:rsidRPr="00EA235E">
        <w:rPr>
          <w:lang w:val="bs-Latn-BA"/>
        </w:rPr>
        <w:t xml:space="preserve"> u ustavni i politički </w:t>
      </w:r>
      <w:proofErr w:type="spellStart"/>
      <w:r w:rsidRPr="00EA235E">
        <w:rPr>
          <w:lang w:val="bs-Latn-BA"/>
        </w:rPr>
        <w:t>duktus</w:t>
      </w:r>
      <w:proofErr w:type="spellEnd"/>
      <w:r w:rsidRPr="00EA235E">
        <w:rPr>
          <w:lang w:val="bs-Latn-BA"/>
        </w:rPr>
        <w:t xml:space="preserve"> države</w:t>
      </w:r>
      <w:r w:rsidR="001064C5">
        <w:rPr>
          <w:rStyle w:val="Funotenzeichen"/>
          <w:lang w:val="bs-Latn-BA"/>
        </w:rPr>
        <w:footnoteReference w:id="44"/>
      </w:r>
      <w:r w:rsidRPr="00EA235E">
        <w:rPr>
          <w:lang w:val="bs-Latn-BA"/>
        </w:rPr>
        <w:t xml:space="preserve"> </w:t>
      </w:r>
      <w:r w:rsidR="00B57695">
        <w:rPr>
          <w:lang w:val="bs-Latn-BA"/>
        </w:rPr>
        <w:t>kako bi ona svojim sistemom</w:t>
      </w:r>
      <w:r w:rsidRPr="00EA235E">
        <w:rPr>
          <w:lang w:val="bs-Latn-BA"/>
        </w:rPr>
        <w:t xml:space="preserve"> </w:t>
      </w:r>
      <w:r w:rsidR="00B57695">
        <w:rPr>
          <w:lang w:val="bs-Latn-BA"/>
        </w:rPr>
        <w:t xml:space="preserve">bila </w:t>
      </w:r>
      <w:r w:rsidRPr="00EA235E">
        <w:rPr>
          <w:lang w:val="bs-Latn-BA"/>
        </w:rPr>
        <w:t>usmjerena ka društvu blagostanja. Bez takve transformacije, pozivanje na pravnu državu ostaje puka retorička figura bez normativnog sadržaja.</w:t>
      </w:r>
    </w:p>
    <w:p w:rsidR="00EA235E" w:rsidRDefault="00B57695" w:rsidP="004B4A23">
      <w:pPr>
        <w:pStyle w:val="Listenabsatz"/>
        <w:tabs>
          <w:tab w:val="left" w:pos="284"/>
        </w:tabs>
        <w:spacing w:after="120"/>
        <w:ind w:left="0"/>
        <w:contextualSpacing w:val="0"/>
        <w:rPr>
          <w:lang w:val="bs-Latn-BA"/>
        </w:rPr>
      </w:pPr>
      <w:r>
        <w:rPr>
          <w:lang w:val="bs-Latn-BA"/>
        </w:rPr>
        <w:lastRenderedPageBreak/>
        <w:t>Iz toga slijedi da je</w:t>
      </w:r>
      <w:r w:rsidR="00E047F0" w:rsidRPr="00E047F0">
        <w:rPr>
          <w:lang w:val="bs-Latn-BA"/>
        </w:rPr>
        <w:t xml:space="preserve"> </w:t>
      </w:r>
      <w:r w:rsidR="00892CF8">
        <w:rPr>
          <w:lang w:val="bs-Latn-BA"/>
        </w:rPr>
        <w:t>neophodno</w:t>
      </w:r>
      <w:r w:rsidR="00E047F0" w:rsidRPr="00E047F0">
        <w:rPr>
          <w:lang w:val="bs-Latn-BA"/>
        </w:rPr>
        <w:t xml:space="preserve"> reformirati </w:t>
      </w:r>
      <w:r w:rsidR="00E047F0" w:rsidRPr="00DF46CD">
        <w:rPr>
          <w:lang w:val="bs-Latn-BA"/>
        </w:rPr>
        <w:t>sve</w:t>
      </w:r>
      <w:r w:rsidR="00E047F0" w:rsidRPr="00E047F0">
        <w:rPr>
          <w:lang w:val="bs-Latn-BA"/>
        </w:rPr>
        <w:t xml:space="preserve"> ustavne elemente koji odstupa</w:t>
      </w:r>
      <w:r w:rsidR="005E0CB9">
        <w:rPr>
          <w:lang w:val="bs-Latn-BA"/>
        </w:rPr>
        <w:t>ju</w:t>
      </w:r>
      <w:r w:rsidR="00E047F0" w:rsidRPr="00E047F0">
        <w:rPr>
          <w:lang w:val="bs-Latn-BA"/>
        </w:rPr>
        <w:t xml:space="preserve"> od principa pravne države: </w:t>
      </w:r>
      <w:r>
        <w:rPr>
          <w:lang w:val="bs-Latn-BA"/>
        </w:rPr>
        <w:t>rješenja i institute</w:t>
      </w:r>
      <w:r w:rsidR="00E047F0" w:rsidRPr="00E047F0">
        <w:rPr>
          <w:lang w:val="bs-Latn-BA"/>
        </w:rPr>
        <w:t xml:space="preserve"> koj</w:t>
      </w:r>
      <w:r>
        <w:rPr>
          <w:lang w:val="bs-Latn-BA"/>
        </w:rPr>
        <w:t>i</w:t>
      </w:r>
      <w:r w:rsidR="00E047F0" w:rsidRPr="00E047F0">
        <w:rPr>
          <w:lang w:val="bs-Latn-BA"/>
        </w:rPr>
        <w:t xml:space="preserve"> generiraju ustavne antinomije, </w:t>
      </w:r>
      <w:r w:rsidR="000C0F37">
        <w:rPr>
          <w:lang w:val="bs-Latn-BA"/>
        </w:rPr>
        <w:t>normiraju</w:t>
      </w:r>
      <w:r w:rsidR="00E047F0" w:rsidRPr="00E047F0">
        <w:rPr>
          <w:lang w:val="bs-Latn-BA"/>
        </w:rPr>
        <w:t xml:space="preserve"> neekonomičan i nefunkcionalan teritorijalni ustroj, uspostavljaju nejasne i konfliktne raspodjele nadležnosti te favorizuju</w:t>
      </w:r>
      <w:r w:rsidR="00892CF8">
        <w:rPr>
          <w:lang w:val="bs-Latn-BA"/>
        </w:rPr>
        <w:t xml:space="preserve"> </w:t>
      </w:r>
      <w:r w:rsidR="00E047F0" w:rsidRPr="00E047F0">
        <w:rPr>
          <w:lang w:val="bs-Latn-BA"/>
        </w:rPr>
        <w:t>legitimacij</w:t>
      </w:r>
      <w:r w:rsidR="00892CF8">
        <w:rPr>
          <w:lang w:val="bs-Latn-BA"/>
        </w:rPr>
        <w:t>u</w:t>
      </w:r>
      <w:r w:rsidR="00E047F0" w:rsidRPr="00E047F0">
        <w:rPr>
          <w:lang w:val="bs-Latn-BA"/>
        </w:rPr>
        <w:t xml:space="preserve"> koj</w:t>
      </w:r>
      <w:r w:rsidR="00892CF8">
        <w:rPr>
          <w:lang w:val="bs-Latn-BA"/>
        </w:rPr>
        <w:t>a</w:t>
      </w:r>
      <w:r w:rsidR="00E047F0" w:rsidRPr="00E047F0">
        <w:rPr>
          <w:lang w:val="bs-Latn-BA"/>
        </w:rPr>
        <w:t xml:space="preserve"> </w:t>
      </w:r>
      <w:r w:rsidR="00383790">
        <w:rPr>
          <w:lang w:val="bs-Latn-BA"/>
        </w:rPr>
        <w:t>derogira gra</w:t>
      </w:r>
      <w:r w:rsidR="00346D74">
        <w:rPr>
          <w:lang w:val="bs-Latn-BA"/>
        </w:rPr>
        <w:t>đ</w:t>
      </w:r>
      <w:r w:rsidR="00383790">
        <w:rPr>
          <w:lang w:val="bs-Latn-BA"/>
        </w:rPr>
        <w:t>anski princip</w:t>
      </w:r>
      <w:r w:rsidR="00E047F0" w:rsidRPr="00E047F0">
        <w:rPr>
          <w:lang w:val="bs-Latn-BA"/>
        </w:rPr>
        <w:t xml:space="preserve"> </w:t>
      </w:r>
      <w:r w:rsidR="00E047F0" w:rsidRPr="000C0F37">
        <w:rPr>
          <w:lang w:val="bs-Latn-BA"/>
        </w:rPr>
        <w:t>kao temeljn</w:t>
      </w:r>
      <w:r w:rsidR="00346D74" w:rsidRPr="000C0F37">
        <w:rPr>
          <w:lang w:val="bs-Latn-BA"/>
        </w:rPr>
        <w:t>u pretpostavku političkog poretka.</w:t>
      </w:r>
      <w:r w:rsidR="00E047F0" w:rsidRPr="00E047F0">
        <w:rPr>
          <w:lang w:val="bs-Latn-BA"/>
        </w:rPr>
        <w:t xml:space="preserve"> Sve dok </w:t>
      </w:r>
      <w:r w:rsidR="000C0F37">
        <w:rPr>
          <w:lang w:val="bs-Latn-BA"/>
        </w:rPr>
        <w:t>ovi</w:t>
      </w:r>
      <w:r w:rsidR="00E047F0" w:rsidRPr="00E047F0">
        <w:rPr>
          <w:lang w:val="bs-Latn-BA"/>
        </w:rPr>
        <w:t xml:space="preserve"> elementi ostaju </w:t>
      </w:r>
      <w:r w:rsidR="00346D74">
        <w:rPr>
          <w:lang w:val="bs-Latn-BA"/>
        </w:rPr>
        <w:t>na snazi</w:t>
      </w:r>
      <w:r w:rsidR="00E047F0" w:rsidRPr="00E047F0">
        <w:rPr>
          <w:lang w:val="bs-Latn-BA"/>
        </w:rPr>
        <w:t xml:space="preserve">, ustavni sistem ne može biti kvalificiran kao </w:t>
      </w:r>
      <w:proofErr w:type="spellStart"/>
      <w:r w:rsidR="00E047F0" w:rsidRPr="00E047F0">
        <w:rPr>
          <w:lang w:val="bs-Latn-BA"/>
        </w:rPr>
        <w:t>pravnodržavni</w:t>
      </w:r>
      <w:proofErr w:type="spellEnd"/>
      <w:r w:rsidR="000C0F37">
        <w:rPr>
          <w:lang w:val="bs-Latn-BA"/>
        </w:rPr>
        <w:t>.</w:t>
      </w:r>
      <w:r w:rsidR="00E047F0" w:rsidRPr="00E047F0">
        <w:rPr>
          <w:lang w:val="bs-Latn-BA"/>
        </w:rPr>
        <w:t xml:space="preserve"> </w:t>
      </w:r>
      <w:r w:rsidR="000C0F37">
        <w:rPr>
          <w:lang w:val="bs-Latn-BA"/>
        </w:rPr>
        <w:t>On ostaje etno-oligarhijski,</w:t>
      </w:r>
      <w:r w:rsidR="00E047F0" w:rsidRPr="00E047F0">
        <w:rPr>
          <w:lang w:val="bs-Latn-BA"/>
        </w:rPr>
        <w:t xml:space="preserve"> normativno fragmentiran i strukturno </w:t>
      </w:r>
      <w:proofErr w:type="spellStart"/>
      <w:r w:rsidR="00E047F0" w:rsidRPr="00E047F0">
        <w:rPr>
          <w:lang w:val="bs-Latn-BA"/>
        </w:rPr>
        <w:t>disfunkcionalan</w:t>
      </w:r>
      <w:proofErr w:type="spellEnd"/>
      <w:r w:rsidR="00E047F0" w:rsidRPr="00E047F0">
        <w:rPr>
          <w:lang w:val="bs-Latn-BA"/>
        </w:rPr>
        <w:t xml:space="preserve"> poredak.</w:t>
      </w:r>
    </w:p>
    <w:p w:rsidR="00620BA9" w:rsidRDefault="00F64916" w:rsidP="00F64916">
      <w:pPr>
        <w:pStyle w:val="StandardWeb"/>
        <w:spacing w:before="120" w:beforeAutospacing="0" w:after="0" w:afterAutospacing="0"/>
        <w:rPr>
          <w:lang w:val="bs-Latn-BA"/>
        </w:rPr>
      </w:pPr>
      <w:proofErr w:type="spellStart"/>
      <w:r w:rsidRPr="00F64916">
        <w:rPr>
          <w:lang w:val="bs-Latn-BA"/>
        </w:rPr>
        <w:t>Pravnodržavno</w:t>
      </w:r>
      <w:proofErr w:type="spellEnd"/>
      <w:r w:rsidRPr="00F64916">
        <w:rPr>
          <w:lang w:val="bs-Latn-BA"/>
        </w:rPr>
        <w:t xml:space="preserve"> modeliranje ustavne reforme </w:t>
      </w:r>
      <w:r w:rsidR="00DE5C31" w:rsidRPr="00F64916">
        <w:rPr>
          <w:lang w:val="bs-Latn-BA"/>
        </w:rPr>
        <w:t xml:space="preserve">mora </w:t>
      </w:r>
      <w:r w:rsidRPr="00F64916">
        <w:rPr>
          <w:lang w:val="bs-Latn-BA"/>
        </w:rPr>
        <w:t xml:space="preserve">stoga polaziti od sveobuhvatne deregulacije strukturnih principa sadržanih u Aneksu 4. Takva deregulacija ne predstavlja tehničku korekciju postojećeg ustavnog teksta, već radikalno normativno preusmjeravanje ustavnog poretka. Njena temeljna svrha mora biti normiranje ustavnih rješenja koja vode sistemskoj </w:t>
      </w:r>
      <w:proofErr w:type="spellStart"/>
      <w:r w:rsidRPr="00F64916">
        <w:rPr>
          <w:lang w:val="bs-Latn-BA"/>
        </w:rPr>
        <w:t>deetnizaciji</w:t>
      </w:r>
      <w:proofErr w:type="spellEnd"/>
      <w:r w:rsidRPr="00F64916">
        <w:rPr>
          <w:lang w:val="bs-Latn-BA"/>
        </w:rPr>
        <w:t xml:space="preserve"> ustavnog prava i njegovom potpunom usklađivanju sa standardima građanske i pravne države. Bez tog zahvata, svaka reforma ostaje ograničena na formalne prilagodbe koje ne dotiču suštinu ustavne </w:t>
      </w:r>
      <w:proofErr w:type="spellStart"/>
      <w:r w:rsidRPr="00F64916">
        <w:rPr>
          <w:lang w:val="bs-Latn-BA"/>
        </w:rPr>
        <w:t>disfunkcionalnosti</w:t>
      </w:r>
      <w:proofErr w:type="spellEnd"/>
      <w:r w:rsidRPr="00F64916">
        <w:rPr>
          <w:lang w:val="bs-Latn-BA"/>
        </w:rPr>
        <w:t xml:space="preserve">. </w:t>
      </w:r>
    </w:p>
    <w:p w:rsidR="00F64916" w:rsidRPr="00F64916" w:rsidRDefault="00F64916" w:rsidP="00F64916">
      <w:pPr>
        <w:pStyle w:val="StandardWeb"/>
        <w:spacing w:before="120" w:beforeAutospacing="0" w:after="0" w:afterAutospacing="0"/>
        <w:rPr>
          <w:lang w:val="bs-Latn-BA"/>
        </w:rPr>
      </w:pPr>
      <w:r w:rsidRPr="00F64916">
        <w:rPr>
          <w:lang w:val="bs-Latn-BA"/>
        </w:rPr>
        <w:t xml:space="preserve">Ispunjenje navedenog zahtjeva moguće je isključivo putem niza međusobno povezanih i normativno konzistentnih ustavnih intervencija. One, s jedne strane, moraju deregulirati postojeće strukturne principe važećeg Ustava (Aneksa 4), a s druge strane zahtijevaju odlučne zahvate u javnopravnu nominaciju federalnih jedinica, </w:t>
      </w:r>
      <w:r w:rsidR="005F3DFD">
        <w:rPr>
          <w:lang w:val="bs-Latn-BA"/>
        </w:rPr>
        <w:t xml:space="preserve">u </w:t>
      </w:r>
      <w:r w:rsidRPr="00F64916">
        <w:rPr>
          <w:lang w:val="bs-Latn-BA"/>
        </w:rPr>
        <w:t xml:space="preserve">teritorijalni ustroj države, </w:t>
      </w:r>
      <w:r w:rsidR="005F3DFD">
        <w:rPr>
          <w:lang w:val="bs-Latn-BA"/>
        </w:rPr>
        <w:t xml:space="preserve">u </w:t>
      </w:r>
      <w:r w:rsidRPr="00F64916">
        <w:rPr>
          <w:lang w:val="bs-Latn-BA"/>
        </w:rPr>
        <w:t xml:space="preserve">temeljno preoblikovanje parlamentarnog tijela i </w:t>
      </w:r>
      <w:proofErr w:type="spellStart"/>
      <w:r w:rsidR="009E5998">
        <w:rPr>
          <w:lang w:val="bs-Latn-BA"/>
        </w:rPr>
        <w:t>redefiniranje</w:t>
      </w:r>
      <w:proofErr w:type="spellEnd"/>
      <w:r w:rsidR="009E5998">
        <w:rPr>
          <w:lang w:val="bs-Latn-BA"/>
        </w:rPr>
        <w:t xml:space="preserve"> </w:t>
      </w:r>
      <w:r w:rsidRPr="00F64916">
        <w:rPr>
          <w:lang w:val="bs-Latn-BA"/>
        </w:rPr>
        <w:t xml:space="preserve">pravila političke legitimacije, kao i </w:t>
      </w:r>
      <w:r w:rsidR="004A211B">
        <w:rPr>
          <w:lang w:val="bs-Latn-BA"/>
        </w:rPr>
        <w:t xml:space="preserve">u </w:t>
      </w:r>
      <w:r w:rsidRPr="00F64916">
        <w:rPr>
          <w:lang w:val="bs-Latn-BA"/>
        </w:rPr>
        <w:t xml:space="preserve">organizaciju i funkcionalnu nezavisnost sudske vlasti. Sve navedene intervencije predstavljaju nužne pretpostavke uspostavljanja koherentnog, racionalnog i </w:t>
      </w:r>
      <w:r w:rsidR="002A6765">
        <w:rPr>
          <w:lang w:val="bs-Latn-BA"/>
        </w:rPr>
        <w:t xml:space="preserve">na principu </w:t>
      </w:r>
      <w:r w:rsidRPr="00F64916">
        <w:rPr>
          <w:lang w:val="bs-Latn-BA"/>
        </w:rPr>
        <w:t>pravn</w:t>
      </w:r>
      <w:r w:rsidR="002A6765">
        <w:rPr>
          <w:lang w:val="bs-Latn-BA"/>
        </w:rPr>
        <w:t xml:space="preserve">e </w:t>
      </w:r>
      <w:r w:rsidRPr="00F64916">
        <w:rPr>
          <w:lang w:val="bs-Latn-BA"/>
        </w:rPr>
        <w:t>držav</w:t>
      </w:r>
      <w:r w:rsidR="002A6765">
        <w:rPr>
          <w:lang w:val="bs-Latn-BA"/>
        </w:rPr>
        <w:t>e</w:t>
      </w:r>
      <w:r w:rsidRPr="00F64916">
        <w:rPr>
          <w:lang w:val="bs-Latn-BA"/>
        </w:rPr>
        <w:t xml:space="preserve"> utemeljenog ustavnog poretka.</w:t>
      </w:r>
    </w:p>
    <w:bookmarkEnd w:id="2"/>
    <w:p w:rsidR="004C432D" w:rsidRPr="000B3E10" w:rsidRDefault="004C432D" w:rsidP="00F64916">
      <w:pPr>
        <w:spacing w:before="120" w:after="120"/>
        <w:rPr>
          <w:color w:val="000000" w:themeColor="text1"/>
          <w:lang w:val="bs-Latn-BA"/>
        </w:rPr>
      </w:pPr>
      <w:r>
        <w:rPr>
          <w:color w:val="000000" w:themeColor="text1"/>
          <w:lang w:val="bs-Latn-BA"/>
        </w:rPr>
        <w:t xml:space="preserve">Lista minimalnih </w:t>
      </w:r>
      <w:r w:rsidR="00D25590">
        <w:rPr>
          <w:color w:val="000000" w:themeColor="text1"/>
          <w:lang w:val="bs-Latn-BA"/>
        </w:rPr>
        <w:t>korektura, čij</w:t>
      </w:r>
      <w:r w:rsidR="00F63744">
        <w:rPr>
          <w:color w:val="000000" w:themeColor="text1"/>
          <w:lang w:val="bs-Latn-BA"/>
        </w:rPr>
        <w:t>u validnost potvrđuje veza pravne države sa socijalnim napretkom prema društvu blagostanja, obuhvata sljedeće</w:t>
      </w:r>
      <w:r w:rsidR="00B848B1">
        <w:rPr>
          <w:color w:val="000000" w:themeColor="text1"/>
          <w:lang w:val="bs-Latn-BA"/>
        </w:rPr>
        <w:t xml:space="preserve"> elemente</w:t>
      </w:r>
      <w:r w:rsidR="00FD5A24" w:rsidRPr="00FD5A24">
        <w:rPr>
          <w:color w:val="000000" w:themeColor="text1"/>
          <w:sz w:val="28"/>
          <w:szCs w:val="28"/>
          <w:vertAlign w:val="superscript"/>
          <w:lang w:val="bs-Latn-BA"/>
        </w:rPr>
        <w:footnoteReference w:id="45"/>
      </w:r>
      <w:r w:rsidR="00F63744">
        <w:rPr>
          <w:color w:val="000000" w:themeColor="text1"/>
          <w:lang w:val="bs-Latn-BA"/>
        </w:rPr>
        <w:t>:</w:t>
      </w:r>
    </w:p>
    <w:p w:rsidR="00F63744" w:rsidRPr="00F63744" w:rsidRDefault="00F63744" w:rsidP="0045605E">
      <w:pPr>
        <w:spacing w:after="120"/>
        <w:ind w:left="284"/>
        <w:rPr>
          <w:color w:val="000000" w:themeColor="text1"/>
          <w:lang w:val="bs-Latn-BA"/>
        </w:rPr>
      </w:pPr>
      <w:r w:rsidRPr="00F63744">
        <w:rPr>
          <w:color w:val="000000" w:themeColor="text1"/>
          <w:lang w:val="bs-Latn-BA"/>
        </w:rPr>
        <w:t xml:space="preserve">1. </w:t>
      </w:r>
      <w:r w:rsidRPr="00F95652">
        <w:rPr>
          <w:i/>
          <w:color w:val="000000" w:themeColor="text1"/>
          <w:lang w:val="bs-Latn-BA"/>
        </w:rPr>
        <w:t>Denominacija</w:t>
      </w:r>
      <w:r w:rsidRPr="00F95652">
        <w:rPr>
          <w:b/>
          <w:i/>
          <w:color w:val="000000" w:themeColor="text1"/>
          <w:lang w:val="bs-Latn-BA"/>
        </w:rPr>
        <w:t xml:space="preserve"> </w:t>
      </w:r>
      <w:r w:rsidRPr="00F95652">
        <w:rPr>
          <w:i/>
          <w:color w:val="000000" w:themeColor="text1"/>
          <w:lang w:val="bs-Latn-BA"/>
        </w:rPr>
        <w:t>Republike Srpske</w:t>
      </w:r>
      <w:r w:rsidRPr="00F63744">
        <w:rPr>
          <w:color w:val="000000" w:themeColor="text1"/>
          <w:lang w:val="bs-Latn-BA"/>
        </w:rPr>
        <w:t xml:space="preserve"> odstranjivanjem pridjeva „srpska“ iz imena entiteta i usvajanje naziva koji je etnički neutralan.</w:t>
      </w:r>
    </w:p>
    <w:p w:rsidR="00D50B9A" w:rsidRDefault="00F63744" w:rsidP="0045605E">
      <w:pPr>
        <w:spacing w:after="120"/>
        <w:ind w:left="284"/>
        <w:rPr>
          <w:color w:val="000000" w:themeColor="text1"/>
          <w:lang w:val="bs-Latn-BA"/>
        </w:rPr>
      </w:pPr>
      <w:r w:rsidRPr="00F63744">
        <w:rPr>
          <w:color w:val="000000" w:themeColor="text1"/>
          <w:lang w:val="bs-Latn-BA"/>
        </w:rPr>
        <w:t xml:space="preserve">2. </w:t>
      </w:r>
      <w:r w:rsidR="00D50B9A">
        <w:rPr>
          <w:color w:val="000000" w:themeColor="text1"/>
          <w:lang w:val="bs-Latn-BA"/>
        </w:rPr>
        <w:t>Teritorijalna reorganizacija:</w:t>
      </w:r>
    </w:p>
    <w:p w:rsidR="00F63744" w:rsidRDefault="00D50B9A" w:rsidP="00D50B9A">
      <w:pPr>
        <w:spacing w:after="120"/>
        <w:ind w:left="567"/>
        <w:rPr>
          <w:color w:val="000000" w:themeColor="text1"/>
          <w:lang w:val="bs-Latn-BA"/>
        </w:rPr>
      </w:pPr>
      <w:r>
        <w:rPr>
          <w:i/>
          <w:color w:val="000000" w:themeColor="text1"/>
          <w:lang w:val="bs-Latn-BA"/>
        </w:rPr>
        <w:t xml:space="preserve">Varijanta 1: </w:t>
      </w:r>
      <w:r w:rsidR="00F63744" w:rsidRPr="0045605E">
        <w:rPr>
          <w:i/>
          <w:color w:val="000000" w:themeColor="text1"/>
          <w:lang w:val="bs-Latn-BA"/>
        </w:rPr>
        <w:t>Federalizacij</w:t>
      </w:r>
      <w:r w:rsidR="005F3DFD">
        <w:rPr>
          <w:i/>
          <w:color w:val="000000" w:themeColor="text1"/>
          <w:lang w:val="bs-Latn-BA"/>
        </w:rPr>
        <w:t>u</w:t>
      </w:r>
      <w:r w:rsidR="00F63744" w:rsidRPr="0045605E">
        <w:rPr>
          <w:i/>
          <w:color w:val="000000" w:themeColor="text1"/>
          <w:lang w:val="bs-Latn-BA"/>
        </w:rPr>
        <w:t xml:space="preserve"> manjeg </w:t>
      </w:r>
      <w:r w:rsidR="00F63744" w:rsidRPr="00D50B9A">
        <w:rPr>
          <w:color w:val="000000" w:themeColor="text1"/>
          <w:lang w:val="bs-Latn-BA"/>
        </w:rPr>
        <w:t>entiteta</w:t>
      </w:r>
      <w:r w:rsidR="00F63744" w:rsidRPr="00F63744">
        <w:rPr>
          <w:color w:val="000000" w:themeColor="text1"/>
          <w:lang w:val="bs-Latn-BA"/>
        </w:rPr>
        <w:t xml:space="preserve"> uvođenjem više teritorijalno osamostalj</w:t>
      </w:r>
      <w:r w:rsidR="005F3DFD">
        <w:rPr>
          <w:color w:val="000000" w:themeColor="text1"/>
          <w:lang w:val="bs-Latn-BA"/>
        </w:rPr>
        <w:t>e</w:t>
      </w:r>
      <w:r w:rsidR="00F63744" w:rsidRPr="00F63744">
        <w:rPr>
          <w:color w:val="000000" w:themeColor="text1"/>
          <w:lang w:val="bs-Latn-BA"/>
        </w:rPr>
        <w:t>nih jedinica u rangu regija/kantona</w:t>
      </w:r>
      <w:r w:rsidR="00620BA9">
        <w:rPr>
          <w:color w:val="000000" w:themeColor="text1"/>
          <w:lang w:val="bs-Latn-BA"/>
        </w:rPr>
        <w:t>/</w:t>
      </w:r>
      <w:r w:rsidR="00620BA9" w:rsidRPr="00F63744">
        <w:rPr>
          <w:color w:val="000000" w:themeColor="text1"/>
          <w:lang w:val="bs-Latn-BA"/>
        </w:rPr>
        <w:t>pokrajina</w:t>
      </w:r>
      <w:r w:rsidR="00620BA9">
        <w:rPr>
          <w:color w:val="000000" w:themeColor="text1"/>
          <w:lang w:val="bs-Latn-BA"/>
        </w:rPr>
        <w:t xml:space="preserve"> </w:t>
      </w:r>
      <w:r w:rsidR="00F63744" w:rsidRPr="00F63744">
        <w:rPr>
          <w:color w:val="000000" w:themeColor="text1"/>
          <w:lang w:val="bs-Latn-BA"/>
        </w:rPr>
        <w:t>sa statutarnom autonomijom i nadležnostima zakon</w:t>
      </w:r>
      <w:r w:rsidR="0045605E">
        <w:rPr>
          <w:color w:val="000000" w:themeColor="text1"/>
          <w:lang w:val="bs-Latn-BA"/>
        </w:rPr>
        <w:t>o</w:t>
      </w:r>
      <w:r w:rsidR="00F63744" w:rsidRPr="00F63744">
        <w:rPr>
          <w:color w:val="000000" w:themeColor="text1"/>
          <w:lang w:val="bs-Latn-BA"/>
        </w:rPr>
        <w:t xml:space="preserve">davne prirode u području </w:t>
      </w:r>
      <w:proofErr w:type="spellStart"/>
      <w:r w:rsidR="00F63744" w:rsidRPr="00F63744">
        <w:rPr>
          <w:color w:val="000000" w:themeColor="text1"/>
          <w:lang w:val="bs-Latn-BA"/>
        </w:rPr>
        <w:t>izvršavanja</w:t>
      </w:r>
      <w:proofErr w:type="spellEnd"/>
      <w:r w:rsidR="00F63744" w:rsidRPr="00F63744">
        <w:rPr>
          <w:color w:val="000000" w:themeColor="text1"/>
          <w:lang w:val="bs-Latn-BA"/>
        </w:rPr>
        <w:t xml:space="preserve"> entitetskih zakona i upravljanja lokalnim resursima. Analogno rješenje za veći entitet uz </w:t>
      </w:r>
      <w:r w:rsidR="00F63744" w:rsidRPr="0045605E">
        <w:rPr>
          <w:i/>
          <w:color w:val="000000" w:themeColor="text1"/>
          <w:lang w:val="bs-Latn-BA"/>
        </w:rPr>
        <w:t>unitarizaciju sadašnjih kantona</w:t>
      </w:r>
      <w:r w:rsidR="00F63744" w:rsidRPr="00F63744">
        <w:rPr>
          <w:color w:val="000000" w:themeColor="text1"/>
          <w:lang w:val="bs-Latn-BA"/>
        </w:rPr>
        <w:t xml:space="preserve"> i njihovo teritorijalno </w:t>
      </w:r>
      <w:r w:rsidR="00AE051E" w:rsidRPr="00F63744">
        <w:rPr>
          <w:color w:val="000000" w:themeColor="text1"/>
          <w:lang w:val="bs-Latn-BA"/>
        </w:rPr>
        <w:t>okrupnjavanje</w:t>
      </w:r>
      <w:r w:rsidR="00F63744" w:rsidRPr="00F63744">
        <w:rPr>
          <w:color w:val="000000" w:themeColor="text1"/>
          <w:lang w:val="bs-Latn-BA"/>
        </w:rPr>
        <w:t>.</w:t>
      </w:r>
    </w:p>
    <w:p w:rsidR="00D50B9A" w:rsidRPr="00F63744" w:rsidRDefault="00D50B9A" w:rsidP="00D50B9A">
      <w:pPr>
        <w:spacing w:after="120"/>
        <w:ind w:left="567"/>
        <w:rPr>
          <w:color w:val="000000" w:themeColor="text1"/>
          <w:lang w:val="bs-Latn-BA"/>
        </w:rPr>
      </w:pPr>
      <w:r>
        <w:rPr>
          <w:i/>
          <w:color w:val="000000" w:themeColor="text1"/>
          <w:lang w:val="bs-Latn-BA"/>
        </w:rPr>
        <w:t xml:space="preserve">Varijanta 2:Regionalizacija </w:t>
      </w:r>
      <w:r w:rsidR="005352E6">
        <w:rPr>
          <w:lang w:val="bs-Latn-BA"/>
        </w:rPr>
        <w:t>državnog t</w:t>
      </w:r>
      <w:r w:rsidR="00C66A48">
        <w:rPr>
          <w:lang w:val="bs-Latn-BA"/>
        </w:rPr>
        <w:t>eritorija koja vodi racionalizaciji birokratije</w:t>
      </w:r>
      <w:r w:rsidR="005352E6">
        <w:rPr>
          <w:lang w:val="bs-Latn-BA"/>
        </w:rPr>
        <w:t xml:space="preserve"> </w:t>
      </w:r>
      <w:r w:rsidR="00C66A48">
        <w:rPr>
          <w:lang w:val="bs-Latn-BA"/>
        </w:rPr>
        <w:t>i budžetske potrošnje,</w:t>
      </w:r>
      <w:r w:rsidRPr="00D50B9A">
        <w:rPr>
          <w:lang w:val="bs-Latn-BA"/>
        </w:rPr>
        <w:t xml:space="preserve"> </w:t>
      </w:r>
      <w:r w:rsidR="00C66A48">
        <w:rPr>
          <w:lang w:val="bs-Latn-BA"/>
        </w:rPr>
        <w:t>um</w:t>
      </w:r>
      <w:r w:rsidRPr="00D50B9A">
        <w:rPr>
          <w:lang w:val="bs-Latn-BA"/>
        </w:rPr>
        <w:t xml:space="preserve">jesto dva entiteta i deset kantona ustrojiti </w:t>
      </w:r>
      <w:r w:rsidR="00C66A48">
        <w:rPr>
          <w:lang w:val="bs-Latn-BA"/>
        </w:rPr>
        <w:t xml:space="preserve">četiri do </w:t>
      </w:r>
      <w:r w:rsidRPr="00D50B9A">
        <w:rPr>
          <w:lang w:val="bs-Latn-BA"/>
        </w:rPr>
        <w:t xml:space="preserve">šest visoko osamostaljenih teritorijalnih jedinica. </w:t>
      </w:r>
      <w:r w:rsidR="00C66A48">
        <w:rPr>
          <w:lang w:val="bs-Latn-BA"/>
        </w:rPr>
        <w:t>Teritorijalne jedinice (novi e</w:t>
      </w:r>
      <w:r w:rsidRPr="00D50B9A">
        <w:rPr>
          <w:lang w:val="bs-Latn-BA"/>
        </w:rPr>
        <w:t>ntiteti</w:t>
      </w:r>
      <w:r w:rsidR="00C66A48">
        <w:rPr>
          <w:lang w:val="bs-Latn-BA"/>
        </w:rPr>
        <w:t>)</w:t>
      </w:r>
      <w:r w:rsidRPr="00D50B9A">
        <w:rPr>
          <w:lang w:val="bs-Latn-BA"/>
        </w:rPr>
        <w:t xml:space="preserve"> se moraju nominirati prema pravilu etničke neutralnosti. Proces podrazumijeva denominaciju Republike Srpske i zamjenu ovog imena etnički neutralnim pojmom. </w:t>
      </w:r>
      <w:r w:rsidRPr="00A613A6">
        <w:rPr>
          <w:lang w:val="bs-Latn-BA"/>
        </w:rPr>
        <w:t>To je ključna pretpostavka za uspostavljanje pravnog reda</w:t>
      </w:r>
      <w:r w:rsidR="00C66A48" w:rsidRPr="00A613A6">
        <w:rPr>
          <w:lang w:val="bs-Latn-BA"/>
        </w:rPr>
        <w:t>.</w:t>
      </w:r>
    </w:p>
    <w:p w:rsidR="00F63744" w:rsidRPr="00F63744" w:rsidRDefault="00F63744" w:rsidP="0045605E">
      <w:pPr>
        <w:spacing w:after="120"/>
        <w:ind w:left="284"/>
        <w:rPr>
          <w:color w:val="000000" w:themeColor="text1"/>
          <w:lang w:val="bs-Latn-BA"/>
        </w:rPr>
      </w:pPr>
      <w:r w:rsidRPr="00F63744">
        <w:rPr>
          <w:color w:val="000000" w:themeColor="text1"/>
          <w:lang w:val="bs-Latn-BA"/>
        </w:rPr>
        <w:t xml:space="preserve">3. Komplementarno preuređenje državnog nivoa </w:t>
      </w:r>
      <w:r w:rsidRPr="00C66A48">
        <w:rPr>
          <w:color w:val="000000" w:themeColor="text1"/>
          <w:lang w:val="bs-Latn-BA"/>
        </w:rPr>
        <w:t xml:space="preserve">uvođenjem </w:t>
      </w:r>
      <w:r w:rsidRPr="00CD76F3">
        <w:rPr>
          <w:i/>
          <w:color w:val="000000" w:themeColor="text1"/>
          <w:lang w:val="bs-Latn-BA"/>
        </w:rPr>
        <w:t>doma entiteta</w:t>
      </w:r>
      <w:r w:rsidR="00E3254C">
        <w:rPr>
          <w:color w:val="000000" w:themeColor="text1"/>
          <w:lang w:val="bs-Latn-BA"/>
        </w:rPr>
        <w:t xml:space="preserve"> (regija)</w:t>
      </w:r>
      <w:r w:rsidRPr="00F63744">
        <w:rPr>
          <w:color w:val="000000" w:themeColor="text1"/>
          <w:lang w:val="bs-Latn-BA"/>
        </w:rPr>
        <w:t xml:space="preserve"> umjesto doma naroda i </w:t>
      </w:r>
      <w:proofErr w:type="spellStart"/>
      <w:r w:rsidRPr="00F63744">
        <w:rPr>
          <w:color w:val="000000" w:themeColor="text1"/>
          <w:lang w:val="bs-Latn-BA"/>
        </w:rPr>
        <w:t>zadržavanjem</w:t>
      </w:r>
      <w:proofErr w:type="spellEnd"/>
      <w:r w:rsidRPr="00F63744">
        <w:rPr>
          <w:color w:val="000000" w:themeColor="text1"/>
          <w:lang w:val="bs-Latn-BA"/>
        </w:rPr>
        <w:t xml:space="preserve"> kategorije „vitalno</w:t>
      </w:r>
      <w:r w:rsidR="00CD76F3">
        <w:rPr>
          <w:color w:val="000000" w:themeColor="text1"/>
          <w:lang w:val="bs-Latn-BA"/>
        </w:rPr>
        <w:t>g</w:t>
      </w:r>
      <w:r w:rsidRPr="00F63744">
        <w:rPr>
          <w:color w:val="000000" w:themeColor="text1"/>
          <w:lang w:val="bs-Latn-BA"/>
        </w:rPr>
        <w:t xml:space="preserve"> interesa“ koji će se štititi na nivou klubova etničkih delegata u predstavničkom domu.</w:t>
      </w:r>
    </w:p>
    <w:p w:rsidR="00F63744" w:rsidRPr="00F63744" w:rsidRDefault="00F63744" w:rsidP="0045605E">
      <w:pPr>
        <w:spacing w:after="120"/>
        <w:ind w:left="284"/>
        <w:rPr>
          <w:color w:val="000000" w:themeColor="text1"/>
          <w:lang w:val="bs-Latn-BA"/>
        </w:rPr>
      </w:pPr>
      <w:r w:rsidRPr="00F63744">
        <w:rPr>
          <w:color w:val="000000" w:themeColor="text1"/>
          <w:lang w:val="bs-Latn-BA"/>
        </w:rPr>
        <w:lastRenderedPageBreak/>
        <w:t xml:space="preserve">4. Uvođenje </w:t>
      </w:r>
      <w:r w:rsidRPr="00C66A48">
        <w:rPr>
          <w:i/>
          <w:color w:val="000000" w:themeColor="text1"/>
          <w:lang w:val="bs-Latn-BA"/>
        </w:rPr>
        <w:t>kolizione norme</w:t>
      </w:r>
      <w:r w:rsidRPr="00F63744">
        <w:rPr>
          <w:color w:val="000000" w:themeColor="text1"/>
          <w:lang w:val="bs-Latn-BA"/>
        </w:rPr>
        <w:t xml:space="preserve"> u korist državnog prava sa novom raspodjelom kompetencija između države i entiteta</w:t>
      </w:r>
      <w:r w:rsidR="00870124">
        <w:rPr>
          <w:rStyle w:val="Funotenzeichen"/>
          <w:color w:val="000000" w:themeColor="text1"/>
          <w:lang w:val="bs-Latn-BA"/>
        </w:rPr>
        <w:footnoteReference w:id="46"/>
      </w:r>
      <w:r w:rsidRPr="00F63744">
        <w:rPr>
          <w:color w:val="000000" w:themeColor="text1"/>
          <w:lang w:val="bs-Latn-BA"/>
        </w:rPr>
        <w:t xml:space="preserve">. Posljednje, prema modelu </w:t>
      </w:r>
      <w:proofErr w:type="spellStart"/>
      <w:r w:rsidRPr="00F63744">
        <w:rPr>
          <w:color w:val="000000" w:themeColor="text1"/>
          <w:lang w:val="bs-Latn-BA"/>
        </w:rPr>
        <w:t>unitariziranog</w:t>
      </w:r>
      <w:proofErr w:type="spellEnd"/>
      <w:r w:rsidRPr="00F63744">
        <w:rPr>
          <w:color w:val="000000" w:themeColor="text1"/>
          <w:lang w:val="bs-Latn-BA"/>
        </w:rPr>
        <w:t xml:space="preserve"> zakonodavstva: materijalno i procesno pravo na državnom nivou i regulacije izvršenja državnih zakona na nivou entiteta. Zakonodavne nadležnosti države definirati kao isključive, okvirne i </w:t>
      </w:r>
      <w:proofErr w:type="spellStart"/>
      <w:r w:rsidRPr="00F63744">
        <w:rPr>
          <w:color w:val="000000" w:themeColor="text1"/>
          <w:lang w:val="bs-Latn-BA"/>
        </w:rPr>
        <w:t>konkurirajuće</w:t>
      </w:r>
      <w:proofErr w:type="spellEnd"/>
      <w:r w:rsidRPr="00F63744">
        <w:rPr>
          <w:color w:val="000000" w:themeColor="text1"/>
          <w:lang w:val="bs-Latn-BA"/>
        </w:rPr>
        <w:t xml:space="preserve"> uz taksativno nabrajanje područja regulative.</w:t>
      </w:r>
    </w:p>
    <w:p w:rsidR="00F63744" w:rsidRPr="00F63744" w:rsidRDefault="00F63744" w:rsidP="0045605E">
      <w:pPr>
        <w:spacing w:after="120"/>
        <w:ind w:left="284"/>
        <w:rPr>
          <w:color w:val="000000" w:themeColor="text1"/>
          <w:lang w:val="bs-Latn-BA"/>
        </w:rPr>
      </w:pPr>
      <w:r w:rsidRPr="00F63744">
        <w:rPr>
          <w:color w:val="000000" w:themeColor="text1"/>
          <w:lang w:val="bs-Latn-BA"/>
        </w:rPr>
        <w:t xml:space="preserve">5. Nova regulacija </w:t>
      </w:r>
      <w:r w:rsidRPr="0013442D">
        <w:rPr>
          <w:i/>
          <w:color w:val="000000" w:themeColor="text1"/>
          <w:lang w:val="bs-Latn-BA"/>
        </w:rPr>
        <w:t>legitimacionih mehanizama</w:t>
      </w:r>
      <w:r w:rsidRPr="00F63744">
        <w:rPr>
          <w:color w:val="000000" w:themeColor="text1"/>
          <w:lang w:val="bs-Latn-BA"/>
        </w:rPr>
        <w:t xml:space="preserve"> i </w:t>
      </w:r>
      <w:r w:rsidRPr="0013442D">
        <w:rPr>
          <w:i/>
          <w:color w:val="000000" w:themeColor="text1"/>
          <w:lang w:val="bs-Latn-BA"/>
        </w:rPr>
        <w:t>sastava</w:t>
      </w:r>
      <w:r w:rsidRPr="00F63744">
        <w:rPr>
          <w:color w:val="000000" w:themeColor="text1"/>
          <w:lang w:val="bs-Latn-BA"/>
        </w:rPr>
        <w:t xml:space="preserve"> pojedinih domova i predsjedništva BiH. U novom </w:t>
      </w:r>
      <w:r w:rsidRPr="006177DF">
        <w:rPr>
          <w:i/>
          <w:color w:val="000000" w:themeColor="text1"/>
          <w:lang w:val="bs-Latn-BA"/>
        </w:rPr>
        <w:t>domu entiteta</w:t>
      </w:r>
      <w:r w:rsidRPr="00F63744">
        <w:rPr>
          <w:color w:val="000000" w:themeColor="text1"/>
          <w:lang w:val="bs-Latn-BA"/>
        </w:rPr>
        <w:t xml:space="preserve"> osigurati ravnopravnost oba entiteta prema broju izabranih poslanika kao i et</w:t>
      </w:r>
      <w:r w:rsidR="00C36CC6">
        <w:rPr>
          <w:color w:val="000000" w:themeColor="text1"/>
          <w:lang w:val="bs-Latn-BA"/>
        </w:rPr>
        <w:t>n</w:t>
      </w:r>
      <w:r w:rsidRPr="00F63744">
        <w:rPr>
          <w:color w:val="000000" w:themeColor="text1"/>
          <w:lang w:val="bs-Latn-BA"/>
        </w:rPr>
        <w:t xml:space="preserve">ički sastav prema broju stanovnika. Za izbor </w:t>
      </w:r>
      <w:r w:rsidRPr="006177DF">
        <w:rPr>
          <w:i/>
          <w:color w:val="000000" w:themeColor="text1"/>
          <w:lang w:val="bs-Latn-BA"/>
        </w:rPr>
        <w:t>predsjedništva</w:t>
      </w:r>
      <w:r w:rsidRPr="00F63744">
        <w:rPr>
          <w:color w:val="000000" w:themeColor="text1"/>
          <w:lang w:val="bs-Latn-BA"/>
        </w:rPr>
        <w:t xml:space="preserve"> odrediti se prema dvije opcije: </w:t>
      </w:r>
    </w:p>
    <w:p w:rsidR="00F63744" w:rsidRPr="00F63744" w:rsidRDefault="00CD76F3" w:rsidP="004D18ED">
      <w:pPr>
        <w:tabs>
          <w:tab w:val="left" w:pos="709"/>
        </w:tabs>
        <w:spacing w:after="120"/>
        <w:ind w:left="567"/>
        <w:rPr>
          <w:color w:val="000000" w:themeColor="text1"/>
          <w:lang w:val="bs-Latn-BA"/>
        </w:rPr>
      </w:pPr>
      <w:r>
        <w:rPr>
          <w:i/>
          <w:color w:val="000000" w:themeColor="text1"/>
          <w:lang w:val="bs-Latn-BA"/>
        </w:rPr>
        <w:t>v</w:t>
      </w:r>
      <w:r w:rsidR="004D18ED" w:rsidRPr="004D18ED">
        <w:rPr>
          <w:i/>
          <w:color w:val="000000" w:themeColor="text1"/>
          <w:lang w:val="bs-Latn-BA"/>
        </w:rPr>
        <w:t>arijanta 1</w:t>
      </w:r>
      <w:r w:rsidR="004D18ED">
        <w:rPr>
          <w:color w:val="000000" w:themeColor="text1"/>
          <w:lang w:val="bs-Latn-BA"/>
        </w:rPr>
        <w:t>:</w:t>
      </w:r>
      <w:r w:rsidR="00F63744" w:rsidRPr="00F63744">
        <w:rPr>
          <w:color w:val="000000" w:themeColor="text1"/>
          <w:lang w:val="bs-Latn-BA"/>
        </w:rPr>
        <w:t xml:space="preserve"> izbor inokosnog organa procedurom od više kandidata u parlamentarnoj skupštini (neovisno o etničkoj pripadnosti), uz bitno smanjenje predsjedničkih ovlasti (svođenje na simboličku reprezentaciju države prema </w:t>
      </w:r>
      <w:proofErr w:type="spellStart"/>
      <w:r w:rsidR="00F63744" w:rsidRPr="00F63744">
        <w:rPr>
          <w:color w:val="000000" w:themeColor="text1"/>
          <w:lang w:val="bs-Latn-BA"/>
        </w:rPr>
        <w:t>vani</w:t>
      </w:r>
      <w:proofErr w:type="spellEnd"/>
      <w:r w:rsidR="00F63744" w:rsidRPr="00F63744">
        <w:rPr>
          <w:color w:val="000000" w:themeColor="text1"/>
          <w:lang w:val="bs-Latn-BA"/>
        </w:rPr>
        <w:t xml:space="preserve">) ili </w:t>
      </w:r>
    </w:p>
    <w:p w:rsidR="00F63744" w:rsidRPr="00F63744" w:rsidRDefault="00CD76F3" w:rsidP="004D18ED">
      <w:pPr>
        <w:spacing w:after="120"/>
        <w:ind w:left="567"/>
        <w:rPr>
          <w:color w:val="000000" w:themeColor="text1"/>
          <w:lang w:val="bs-Latn-BA"/>
        </w:rPr>
      </w:pPr>
      <w:r>
        <w:rPr>
          <w:i/>
          <w:color w:val="000000" w:themeColor="text1"/>
          <w:lang w:val="bs-Latn-BA"/>
        </w:rPr>
        <w:t>v</w:t>
      </w:r>
      <w:r w:rsidR="004D18ED" w:rsidRPr="004D18ED">
        <w:rPr>
          <w:i/>
          <w:color w:val="000000" w:themeColor="text1"/>
          <w:lang w:val="bs-Latn-BA"/>
        </w:rPr>
        <w:t>arijanta 2</w:t>
      </w:r>
      <w:r w:rsidR="004D18ED">
        <w:rPr>
          <w:color w:val="000000" w:themeColor="text1"/>
          <w:lang w:val="bs-Latn-BA"/>
        </w:rPr>
        <w:t>:</w:t>
      </w:r>
      <w:r w:rsidR="00F63744" w:rsidRPr="00F63744">
        <w:rPr>
          <w:color w:val="000000" w:themeColor="text1"/>
          <w:lang w:val="bs-Latn-BA"/>
        </w:rPr>
        <w:t xml:space="preserve"> neposredni izbor inokosnog ili kolektivnog predsjedništva prema modelu jedan čovjek jedan glas, odnosno jedan čovjek četiri glasa – zavisno od obima zadržanih ovlaštenja – izborna baza država.</w:t>
      </w:r>
    </w:p>
    <w:p w:rsidR="00F63744" w:rsidRPr="00F63744" w:rsidRDefault="00F63744" w:rsidP="0045605E">
      <w:pPr>
        <w:spacing w:after="120"/>
        <w:ind w:left="284"/>
        <w:rPr>
          <w:color w:val="000000" w:themeColor="text1"/>
          <w:lang w:val="bs-Latn-BA"/>
        </w:rPr>
      </w:pPr>
      <w:r w:rsidRPr="00F63744">
        <w:rPr>
          <w:color w:val="000000" w:themeColor="text1"/>
          <w:lang w:val="bs-Latn-BA"/>
        </w:rPr>
        <w:t>6. Precizno definira</w:t>
      </w:r>
      <w:r w:rsidR="002D109D">
        <w:rPr>
          <w:color w:val="000000" w:themeColor="text1"/>
          <w:lang w:val="bs-Latn-BA"/>
        </w:rPr>
        <w:t>nje</w:t>
      </w:r>
      <w:r w:rsidRPr="00F63744">
        <w:rPr>
          <w:color w:val="000000" w:themeColor="text1"/>
          <w:lang w:val="bs-Latn-BA"/>
        </w:rPr>
        <w:t xml:space="preserve"> kategorij</w:t>
      </w:r>
      <w:r w:rsidR="002D109D">
        <w:rPr>
          <w:color w:val="000000" w:themeColor="text1"/>
          <w:lang w:val="bs-Latn-BA"/>
        </w:rPr>
        <w:t>e</w:t>
      </w:r>
      <w:r w:rsidRPr="00F63744">
        <w:rPr>
          <w:color w:val="000000" w:themeColor="text1"/>
          <w:lang w:val="bs-Latn-BA"/>
        </w:rPr>
        <w:t xml:space="preserve"> „</w:t>
      </w:r>
      <w:r w:rsidRPr="00CD76F3">
        <w:rPr>
          <w:i/>
          <w:color w:val="000000" w:themeColor="text1"/>
          <w:lang w:val="bs-Latn-BA"/>
        </w:rPr>
        <w:t>vitalnog in</w:t>
      </w:r>
      <w:r w:rsidR="00CD76F3" w:rsidRPr="00CD76F3">
        <w:rPr>
          <w:i/>
          <w:color w:val="000000" w:themeColor="text1"/>
          <w:lang w:val="bs-Latn-BA"/>
        </w:rPr>
        <w:t>t</w:t>
      </w:r>
      <w:r w:rsidRPr="00CD76F3">
        <w:rPr>
          <w:i/>
          <w:color w:val="000000" w:themeColor="text1"/>
          <w:lang w:val="bs-Latn-BA"/>
        </w:rPr>
        <w:t>eresa</w:t>
      </w:r>
      <w:r w:rsidRPr="00F63744">
        <w:rPr>
          <w:color w:val="000000" w:themeColor="text1"/>
          <w:lang w:val="bs-Latn-BA"/>
        </w:rPr>
        <w:t>“ na nivou državnog ustava</w:t>
      </w:r>
      <w:r w:rsidR="00F24D94">
        <w:rPr>
          <w:rStyle w:val="Funotenzeichen"/>
          <w:color w:val="000000" w:themeColor="text1"/>
          <w:lang w:val="bs-Latn-BA"/>
        </w:rPr>
        <w:footnoteReference w:id="47"/>
      </w:r>
      <w:r w:rsidRPr="00F63744">
        <w:rPr>
          <w:color w:val="000000" w:themeColor="text1"/>
          <w:lang w:val="bs-Latn-BA"/>
        </w:rPr>
        <w:t>, i to kao povred</w:t>
      </w:r>
      <w:r w:rsidR="00234ABF">
        <w:rPr>
          <w:color w:val="000000" w:themeColor="text1"/>
          <w:lang w:val="bs-Latn-BA"/>
        </w:rPr>
        <w:t>a</w:t>
      </w:r>
      <w:r w:rsidRPr="00F63744">
        <w:rPr>
          <w:color w:val="000000" w:themeColor="text1"/>
          <w:lang w:val="bs-Latn-BA"/>
        </w:rPr>
        <w:t xml:space="preserve"> specifičnog segmenta „kulturnih prava</w:t>
      </w:r>
      <w:r w:rsidR="00234ABF">
        <w:rPr>
          <w:color w:val="000000" w:themeColor="text1"/>
          <w:lang w:val="bs-Latn-BA"/>
        </w:rPr>
        <w:t>“</w:t>
      </w:r>
      <w:r w:rsidRPr="00F63744">
        <w:rPr>
          <w:color w:val="000000" w:themeColor="text1"/>
          <w:lang w:val="bs-Latn-BA"/>
        </w:rPr>
        <w:t xml:space="preserve"> – upotrebe jezika, pisma, obrazovanja i kulturnog identiteta.</w:t>
      </w:r>
    </w:p>
    <w:p w:rsidR="00F63744" w:rsidRPr="00F63744" w:rsidRDefault="00F63744" w:rsidP="0045605E">
      <w:pPr>
        <w:spacing w:after="120"/>
        <w:ind w:left="284"/>
        <w:rPr>
          <w:color w:val="000000" w:themeColor="text1"/>
          <w:lang w:val="bs-Latn-BA"/>
        </w:rPr>
      </w:pPr>
      <w:r w:rsidRPr="00F63744">
        <w:rPr>
          <w:color w:val="000000" w:themeColor="text1"/>
          <w:lang w:val="bs-Latn-BA"/>
        </w:rPr>
        <w:t xml:space="preserve">7. Odstranjivanje svih parlamentarnih procedura i mehanizma koji imitiraju </w:t>
      </w:r>
      <w:proofErr w:type="spellStart"/>
      <w:r w:rsidRPr="00F63744">
        <w:rPr>
          <w:color w:val="000000" w:themeColor="text1"/>
          <w:lang w:val="bs-Latn-BA"/>
        </w:rPr>
        <w:t>entit</w:t>
      </w:r>
      <w:r w:rsidR="00234ABF">
        <w:rPr>
          <w:color w:val="000000" w:themeColor="text1"/>
          <w:lang w:val="bs-Latn-BA"/>
        </w:rPr>
        <w:t>e</w:t>
      </w:r>
      <w:r w:rsidRPr="00F63744">
        <w:rPr>
          <w:color w:val="000000" w:themeColor="text1"/>
          <w:lang w:val="bs-Latn-BA"/>
        </w:rPr>
        <w:t>sko</w:t>
      </w:r>
      <w:proofErr w:type="spellEnd"/>
      <w:r w:rsidRPr="00F63744">
        <w:rPr>
          <w:color w:val="000000" w:themeColor="text1"/>
          <w:lang w:val="bs-Latn-BA"/>
        </w:rPr>
        <w:t xml:space="preserve"> glasanje, u bilo kojoj formi, kako bi se </w:t>
      </w:r>
      <w:proofErr w:type="spellStart"/>
      <w:r w:rsidRPr="00F63744">
        <w:rPr>
          <w:color w:val="000000" w:themeColor="text1"/>
          <w:lang w:val="bs-Latn-BA"/>
        </w:rPr>
        <w:t>obezbjedile</w:t>
      </w:r>
      <w:proofErr w:type="spellEnd"/>
      <w:r w:rsidRPr="00F63744">
        <w:rPr>
          <w:color w:val="000000" w:themeColor="text1"/>
          <w:lang w:val="bs-Latn-BA"/>
        </w:rPr>
        <w:t xml:space="preserve"> prohodne zakonodavne procedure i stvorili </w:t>
      </w:r>
      <w:r w:rsidR="00C36898">
        <w:rPr>
          <w:color w:val="000000" w:themeColor="text1"/>
          <w:lang w:val="bs-Latn-BA"/>
        </w:rPr>
        <w:t>uvjeti</w:t>
      </w:r>
      <w:r w:rsidRPr="00F63744">
        <w:rPr>
          <w:color w:val="000000" w:themeColor="text1"/>
          <w:lang w:val="bs-Latn-BA"/>
        </w:rPr>
        <w:t xml:space="preserve"> za uklanjanje internacionalnih arbitara (OHR, Visoki predstavnik</w:t>
      </w:r>
      <w:r w:rsidR="00372C71">
        <w:rPr>
          <w:color w:val="000000" w:themeColor="text1"/>
          <w:lang w:val="bs-Latn-BA"/>
        </w:rPr>
        <w:t>, sudije US BiH</w:t>
      </w:r>
      <w:r w:rsidRPr="00F63744">
        <w:rPr>
          <w:color w:val="000000" w:themeColor="text1"/>
          <w:lang w:val="bs-Latn-BA"/>
        </w:rPr>
        <w:t>).</w:t>
      </w:r>
    </w:p>
    <w:p w:rsidR="00F63744" w:rsidRPr="00F63744" w:rsidRDefault="00F63744" w:rsidP="0045605E">
      <w:pPr>
        <w:spacing w:after="120"/>
        <w:ind w:left="284"/>
        <w:rPr>
          <w:color w:val="000000" w:themeColor="text1"/>
          <w:lang w:val="bs-Latn-BA"/>
        </w:rPr>
      </w:pPr>
      <w:r w:rsidRPr="00F63744">
        <w:rPr>
          <w:color w:val="000000" w:themeColor="text1"/>
          <w:lang w:val="bs-Latn-BA"/>
        </w:rPr>
        <w:t xml:space="preserve">8. Ustanovljavanje jednog vrhovnog suda </w:t>
      </w:r>
      <w:proofErr w:type="spellStart"/>
      <w:r w:rsidRPr="00F63744">
        <w:rPr>
          <w:color w:val="000000" w:themeColor="text1"/>
          <w:lang w:val="bs-Latn-BA"/>
        </w:rPr>
        <w:t>opšte</w:t>
      </w:r>
      <w:proofErr w:type="spellEnd"/>
      <w:r w:rsidRPr="00F63744">
        <w:rPr>
          <w:color w:val="000000" w:themeColor="text1"/>
          <w:lang w:val="bs-Latn-BA"/>
        </w:rPr>
        <w:t xml:space="preserve"> nadležnosti na državnom nivou kao jedinstvene revizione i žalbene instance koja će se u pogledu nadležnosti razlikovati od Ustavnog suda BiH.</w:t>
      </w:r>
    </w:p>
    <w:p w:rsidR="00190E86" w:rsidRPr="006756C6" w:rsidRDefault="00F63744" w:rsidP="006756C6">
      <w:pPr>
        <w:spacing w:after="120"/>
        <w:ind w:left="284"/>
        <w:rPr>
          <w:color w:val="000000" w:themeColor="text1"/>
          <w:lang w:val="bs-Latn-BA"/>
        </w:rPr>
      </w:pPr>
      <w:r w:rsidRPr="00F63744">
        <w:rPr>
          <w:color w:val="000000" w:themeColor="text1"/>
          <w:lang w:val="bs-Latn-BA"/>
        </w:rPr>
        <w:t>9. Usvajanje tako dopunjenog teksta u parlamentarnoj proceduri na službenim jezicima Bosne i Hercegovine.</w:t>
      </w:r>
    </w:p>
    <w:p w:rsidR="006756C6" w:rsidRPr="006756C6" w:rsidRDefault="006756C6" w:rsidP="006756C6">
      <w:pPr>
        <w:pStyle w:val="StandardWeb"/>
        <w:spacing w:before="0" w:beforeAutospacing="0" w:after="120" w:afterAutospacing="0"/>
        <w:rPr>
          <w:lang w:val="bs-Cyrl-BA"/>
        </w:rPr>
      </w:pPr>
      <w:r w:rsidRPr="006756C6">
        <w:rPr>
          <w:lang w:val="bs-Cyrl-BA"/>
        </w:rPr>
        <w:lastRenderedPageBreak/>
        <w:t xml:space="preserve">Ovdje </w:t>
      </w:r>
      <w:r w:rsidR="00F95652">
        <w:rPr>
          <w:lang w:val="bs-Latn-BA"/>
        </w:rPr>
        <w:t>je riječ</w:t>
      </w:r>
      <w:r w:rsidRPr="006756C6">
        <w:rPr>
          <w:lang w:val="bs-Cyrl-BA"/>
        </w:rPr>
        <w:t xml:space="preserve"> o normativnim pretpostavkama bez kojih ustavna reforma uopće ne može imati pravni smisao. </w:t>
      </w:r>
      <w:r w:rsidR="00F95652">
        <w:rPr>
          <w:lang w:val="bs-Latn-BA"/>
        </w:rPr>
        <w:t>Predložene korekture</w:t>
      </w:r>
      <w:r w:rsidRPr="006756C6">
        <w:rPr>
          <w:lang w:val="bs-Cyrl-BA"/>
        </w:rPr>
        <w:t xml:space="preserve"> nisu preporuke niti analitičke smjernice, već nužni kriteriji ustavnog oblikovanja, čije zanemarivanje ne proizvodi alternativni ustavni model, nego pravno nefunkcionalan poredak. Njihova svrha jeste nedvosmislen</w:t>
      </w:r>
      <w:r w:rsidR="00FD5695">
        <w:rPr>
          <w:lang w:val="bs-Latn-BA"/>
        </w:rPr>
        <w:t>a</w:t>
      </w:r>
      <w:r w:rsidRPr="006756C6">
        <w:rPr>
          <w:lang w:val="bs-Cyrl-BA"/>
        </w:rPr>
        <w:t xml:space="preserve"> afirm</w:t>
      </w:r>
      <w:proofErr w:type="spellStart"/>
      <w:r w:rsidR="00FD5695">
        <w:rPr>
          <w:lang w:val="bs-Latn-BA"/>
        </w:rPr>
        <w:t>acija</w:t>
      </w:r>
      <w:proofErr w:type="spellEnd"/>
      <w:r w:rsidRPr="006756C6">
        <w:rPr>
          <w:lang w:val="bs-Cyrl-BA"/>
        </w:rPr>
        <w:t xml:space="preserve"> vrijednosti građanskog društva, uspostavljanje racionalne i hijerarhijski koherentne organizacije državne vlasti te njeno striktno usklađivanje s teritorijalnom strukturom države. Samo pod tim uvjetima moguće je uspostaviti unutrašnju sistemsku vezu između ustavnog poretka i socijalnog razvoja, odnosno orijentacije ka društvu blagostanja.</w:t>
      </w:r>
    </w:p>
    <w:p w:rsidR="006756C6" w:rsidRPr="006756C6" w:rsidRDefault="006756C6" w:rsidP="006756C6">
      <w:pPr>
        <w:pStyle w:val="StandardWeb"/>
        <w:spacing w:before="0" w:beforeAutospacing="0" w:after="120" w:afterAutospacing="0"/>
        <w:rPr>
          <w:lang w:val="bs-Cyrl-BA"/>
        </w:rPr>
      </w:pPr>
      <w:r>
        <w:rPr>
          <w:lang w:val="bs-Latn-BA"/>
        </w:rPr>
        <w:t>Lista minimalnih korektura</w:t>
      </w:r>
      <w:r w:rsidRPr="006756C6">
        <w:rPr>
          <w:lang w:val="bs-Cyrl-BA"/>
        </w:rPr>
        <w:t xml:space="preserve"> ne predstavlja ni skup političkih želja ni teorijskih konstrukcija podložnih proizvoljnom prihvatanju ili odbacivanju. Riječ je o minimalnim normativnim zahtjevima koji proizlaze iz same ideje ustava kao vrhovnog pravnog akta. Ustavni poredak koji ne osigurava prohodan, efikasan i racionalno strukturiran zakonodavni proces prestaje biti pravni poredak u punom smislu riječi i svodi se na institucionaliziranu proizvoljnost.</w:t>
      </w:r>
    </w:p>
    <w:p w:rsidR="006756C6" w:rsidRPr="006756C6" w:rsidRDefault="006756C6" w:rsidP="006756C6">
      <w:pPr>
        <w:pStyle w:val="StandardWeb"/>
        <w:spacing w:before="0" w:beforeAutospacing="0" w:after="120" w:afterAutospacing="0"/>
        <w:rPr>
          <w:lang w:val="bs-Cyrl-BA"/>
        </w:rPr>
      </w:pPr>
      <w:r w:rsidRPr="006756C6">
        <w:rPr>
          <w:lang w:val="bs-Cyrl-BA"/>
        </w:rPr>
        <w:t xml:space="preserve">Osporavanje navedenih načela moguće je samo uz eksplicitno negiranje pravne države kao takve i uz svjesno </w:t>
      </w:r>
      <w:r w:rsidR="006D094F">
        <w:rPr>
          <w:lang w:val="bs-Latn-BA"/>
        </w:rPr>
        <w:t>odustajanje</w:t>
      </w:r>
      <w:r w:rsidRPr="006756C6">
        <w:rPr>
          <w:lang w:val="bs-Cyrl-BA"/>
        </w:rPr>
        <w:t xml:space="preserve"> od zaštite ljudskih prava. Svaka druga forma relativizacije predstavlja pokušaj zamjene prava političkom moći i stoga ne može biti prihvaćena kao legitimna pozicija u okviru savremene ustavnopravne teorije.</w:t>
      </w:r>
    </w:p>
    <w:p w:rsidR="00255476" w:rsidRPr="00F40DF0" w:rsidRDefault="00F40DF0" w:rsidP="00433DB0">
      <w:pPr>
        <w:pStyle w:val="Listenabsatz"/>
        <w:spacing w:after="120"/>
        <w:ind w:left="0"/>
        <w:contextualSpacing w:val="0"/>
        <w:rPr>
          <w:b/>
          <w:bCs/>
          <w:color w:val="000000" w:themeColor="text1"/>
          <w:lang w:val="bs-Latn-BA"/>
        </w:rPr>
      </w:pPr>
      <w:r>
        <w:rPr>
          <w:b/>
          <w:bCs/>
          <w:color w:val="000000" w:themeColor="text1"/>
          <w:lang w:val="bs-Latn-BA"/>
        </w:rPr>
        <w:t xml:space="preserve">7. </w:t>
      </w:r>
      <w:bookmarkStart w:id="6" w:name="_Hlk224902772"/>
      <w:r w:rsidR="00255476" w:rsidRPr="00F40DF0">
        <w:rPr>
          <w:b/>
          <w:bCs/>
          <w:color w:val="000000" w:themeColor="text1"/>
          <w:lang w:val="bs-Latn-BA"/>
        </w:rPr>
        <w:t>Kako do usta</w:t>
      </w:r>
      <w:r w:rsidR="00E92931">
        <w:rPr>
          <w:b/>
          <w:bCs/>
          <w:color w:val="000000" w:themeColor="text1"/>
          <w:lang w:val="bs-Latn-BA"/>
        </w:rPr>
        <w:t>v</w:t>
      </w:r>
      <w:r w:rsidR="00255476" w:rsidRPr="00F40DF0">
        <w:rPr>
          <w:b/>
          <w:bCs/>
          <w:color w:val="000000" w:themeColor="text1"/>
          <w:lang w:val="bs-Latn-BA"/>
        </w:rPr>
        <w:t>nog teksta?</w:t>
      </w:r>
      <w:bookmarkEnd w:id="6"/>
    </w:p>
    <w:p w:rsidR="003D38DE" w:rsidRDefault="00145118" w:rsidP="0052596D">
      <w:pPr>
        <w:pStyle w:val="Listenabsatz"/>
        <w:spacing w:after="120"/>
        <w:ind w:left="0"/>
        <w:contextualSpacing w:val="0"/>
        <w:rPr>
          <w:color w:val="000000" w:themeColor="text1"/>
          <w:lang w:val="bs-Latn-BA"/>
        </w:rPr>
      </w:pPr>
      <w:r>
        <w:rPr>
          <w:color w:val="000000" w:themeColor="text1"/>
          <w:lang w:val="bs-Latn-BA"/>
        </w:rPr>
        <w:t>Nema nikakve sumnje da su p</w:t>
      </w:r>
      <w:r w:rsidR="00815B5B" w:rsidRPr="00F40DF0">
        <w:rPr>
          <w:color w:val="000000" w:themeColor="text1"/>
          <w:lang w:val="bs-Latn-BA"/>
        </w:rPr>
        <w:t xml:space="preserve">arlamentarne procedure </w:t>
      </w:r>
      <w:r>
        <w:rPr>
          <w:color w:val="000000" w:themeColor="text1"/>
          <w:lang w:val="bs-Latn-BA"/>
        </w:rPr>
        <w:t>za izmjenu postojeće</w:t>
      </w:r>
      <w:r w:rsidR="00857BB1">
        <w:rPr>
          <w:color w:val="000000" w:themeColor="text1"/>
          <w:lang w:val="bs-Latn-BA"/>
        </w:rPr>
        <w:t>g</w:t>
      </w:r>
      <w:r w:rsidR="00CB7011">
        <w:rPr>
          <w:color w:val="000000" w:themeColor="text1"/>
          <w:lang w:val="bs-Latn-BA"/>
        </w:rPr>
        <w:t xml:space="preserve"> ustavnog teksta</w:t>
      </w:r>
      <w:r w:rsidR="00815B5B" w:rsidRPr="00F40DF0">
        <w:rPr>
          <w:color w:val="000000" w:themeColor="text1"/>
          <w:lang w:val="bs-Latn-BA"/>
        </w:rPr>
        <w:t xml:space="preserve"> </w:t>
      </w:r>
      <w:r w:rsidR="00CB7011">
        <w:rPr>
          <w:color w:val="000000" w:themeColor="text1"/>
          <w:lang w:val="bs-Latn-BA"/>
        </w:rPr>
        <w:t xml:space="preserve">blokirane </w:t>
      </w:r>
      <w:proofErr w:type="spellStart"/>
      <w:r w:rsidR="00815B5B" w:rsidRPr="00F40DF0">
        <w:rPr>
          <w:color w:val="000000" w:themeColor="text1"/>
          <w:lang w:val="bs-Latn-BA"/>
        </w:rPr>
        <w:t>etnodeterminizmom</w:t>
      </w:r>
      <w:proofErr w:type="spellEnd"/>
      <w:r w:rsidR="00815B5B" w:rsidRPr="00F40DF0">
        <w:rPr>
          <w:color w:val="000000" w:themeColor="text1"/>
          <w:lang w:val="bs-Latn-BA"/>
        </w:rPr>
        <w:t xml:space="preserve"> i interesima partijskih oli</w:t>
      </w:r>
      <w:r w:rsidR="00C96DCA">
        <w:rPr>
          <w:color w:val="000000" w:themeColor="text1"/>
          <w:lang w:val="bs-Latn-BA"/>
        </w:rPr>
        <w:t>gar</w:t>
      </w:r>
      <w:r w:rsidR="00815B5B" w:rsidRPr="00F40DF0">
        <w:rPr>
          <w:color w:val="000000" w:themeColor="text1"/>
          <w:lang w:val="bs-Latn-BA"/>
        </w:rPr>
        <w:t>hija</w:t>
      </w:r>
      <w:r w:rsidR="00AB2AA9">
        <w:rPr>
          <w:rStyle w:val="Funotenzeichen"/>
          <w:color w:val="000000" w:themeColor="text1"/>
          <w:lang w:val="bs-Latn-BA"/>
        </w:rPr>
        <w:footnoteReference w:id="48"/>
      </w:r>
      <w:r w:rsidR="00815B5B" w:rsidRPr="00F40DF0">
        <w:rPr>
          <w:color w:val="000000" w:themeColor="text1"/>
          <w:lang w:val="bs-Latn-BA"/>
        </w:rPr>
        <w:t xml:space="preserve">. </w:t>
      </w:r>
      <w:r w:rsidR="00D8589B">
        <w:rPr>
          <w:color w:val="000000" w:themeColor="text1"/>
          <w:lang w:val="bs-Latn-BA"/>
        </w:rPr>
        <w:t>Zbog toga je n</w:t>
      </w:r>
      <w:r w:rsidR="00CB7011">
        <w:rPr>
          <w:color w:val="000000" w:themeColor="text1"/>
          <w:lang w:val="bs-Latn-BA"/>
        </w:rPr>
        <w:t>erealno</w:t>
      </w:r>
      <w:r w:rsidR="00106A7E" w:rsidRPr="00F40DF0">
        <w:rPr>
          <w:color w:val="000000" w:themeColor="text1"/>
          <w:lang w:val="bs-Latn-BA"/>
        </w:rPr>
        <w:t xml:space="preserve"> očekivati </w:t>
      </w:r>
      <w:r w:rsidR="00095803" w:rsidRPr="00F40DF0">
        <w:rPr>
          <w:color w:val="000000" w:themeColor="text1"/>
          <w:lang w:val="bs-Latn-BA"/>
        </w:rPr>
        <w:t xml:space="preserve">da se u </w:t>
      </w:r>
      <w:r w:rsidR="00456A87">
        <w:rPr>
          <w:color w:val="000000" w:themeColor="text1"/>
          <w:lang w:val="bs-Latn-BA"/>
        </w:rPr>
        <w:t>ustavnoj</w:t>
      </w:r>
      <w:r w:rsidR="00095803" w:rsidRPr="00F40DF0">
        <w:rPr>
          <w:color w:val="000000" w:themeColor="text1"/>
          <w:lang w:val="bs-Latn-BA"/>
        </w:rPr>
        <w:t xml:space="preserve"> proceduri reformira </w:t>
      </w:r>
      <w:r w:rsidR="00AB169F">
        <w:rPr>
          <w:color w:val="000000" w:themeColor="text1"/>
          <w:lang w:val="bs-Latn-BA"/>
        </w:rPr>
        <w:t xml:space="preserve">postojeći </w:t>
      </w:r>
      <w:r w:rsidR="00095803" w:rsidRPr="00F40DF0">
        <w:rPr>
          <w:color w:val="000000" w:themeColor="text1"/>
          <w:lang w:val="bs-Latn-BA"/>
        </w:rPr>
        <w:t>ustav</w:t>
      </w:r>
      <w:r w:rsidR="003D38DE">
        <w:rPr>
          <w:rStyle w:val="Funotenzeichen"/>
          <w:color w:val="000000" w:themeColor="text1"/>
          <w:lang w:val="bs-Latn-BA"/>
        </w:rPr>
        <w:footnoteReference w:id="49"/>
      </w:r>
      <w:r w:rsidR="00CB7011">
        <w:rPr>
          <w:color w:val="000000" w:themeColor="text1"/>
          <w:lang w:val="bs-Latn-BA"/>
        </w:rPr>
        <w:t>.</w:t>
      </w:r>
      <w:r w:rsidR="00095803" w:rsidRPr="00F40DF0">
        <w:rPr>
          <w:color w:val="000000" w:themeColor="text1"/>
          <w:lang w:val="bs-Latn-BA"/>
        </w:rPr>
        <w:t xml:space="preserve"> </w:t>
      </w:r>
      <w:r w:rsidR="00D8589B" w:rsidRPr="00D8589B">
        <w:rPr>
          <w:lang w:val="bs-Latn-BA"/>
        </w:rPr>
        <w:t xml:space="preserve">Dosadašnji </w:t>
      </w:r>
      <w:proofErr w:type="spellStart"/>
      <w:r w:rsidR="00D8589B" w:rsidRPr="00D8589B">
        <w:rPr>
          <w:lang w:val="bs-Latn-BA"/>
        </w:rPr>
        <w:t>postdejtonski</w:t>
      </w:r>
      <w:proofErr w:type="spellEnd"/>
      <w:r w:rsidR="00D8589B" w:rsidRPr="00D8589B">
        <w:rPr>
          <w:lang w:val="bs-Latn-BA"/>
        </w:rPr>
        <w:t xml:space="preserve"> pokušaji jasno pokazuju da bi prepuštanje reforme etabliranim političkim strukturama bilo krajnje rizično. </w:t>
      </w:r>
      <w:r w:rsidR="000627E3">
        <w:rPr>
          <w:color w:val="000000" w:themeColor="text1"/>
          <w:lang w:val="bs-Latn-BA"/>
        </w:rPr>
        <w:t xml:space="preserve">Političko divljanje pod rukovodstvom SNSD-a u Republici Srpskoj ili </w:t>
      </w:r>
      <w:r w:rsidR="00696FA2">
        <w:rPr>
          <w:color w:val="000000" w:themeColor="text1"/>
          <w:lang w:val="bs-Latn-BA"/>
        </w:rPr>
        <w:t>održavanje na vlasti hercegbosanskih para</w:t>
      </w:r>
      <w:r w:rsidR="001E61FC">
        <w:rPr>
          <w:color w:val="000000" w:themeColor="text1"/>
          <w:lang w:val="bs-Latn-BA"/>
        </w:rPr>
        <w:t xml:space="preserve">državnih </w:t>
      </w:r>
      <w:r w:rsidR="00696FA2">
        <w:rPr>
          <w:color w:val="000000" w:themeColor="text1"/>
          <w:lang w:val="bs-Latn-BA"/>
        </w:rPr>
        <w:t>struktura politikom integralnog HDZ-a</w:t>
      </w:r>
      <w:r w:rsidR="00D309A9">
        <w:rPr>
          <w:color w:val="000000" w:themeColor="text1"/>
          <w:lang w:val="bs-Latn-BA"/>
        </w:rPr>
        <w:t>,</w:t>
      </w:r>
      <w:r w:rsidR="00696FA2">
        <w:rPr>
          <w:color w:val="000000" w:themeColor="text1"/>
          <w:lang w:val="bs-Latn-BA"/>
        </w:rPr>
        <w:t xml:space="preserve"> </w:t>
      </w:r>
      <w:r w:rsidR="00D309A9" w:rsidRPr="00D8589B">
        <w:rPr>
          <w:lang w:val="bs-Latn-BA"/>
        </w:rPr>
        <w:t>upućuju na realnu opasnost da bi takva reforma dodatno učvrstila teritorijalnu podjelu s izraženim etno-oligarhijskim karakterom</w:t>
      </w:r>
      <w:r w:rsidR="00696FA2">
        <w:rPr>
          <w:color w:val="000000" w:themeColor="text1"/>
          <w:lang w:val="bs-Latn-BA"/>
        </w:rPr>
        <w:t xml:space="preserve">. </w:t>
      </w:r>
      <w:r w:rsidR="00D309A9" w:rsidRPr="00D8589B">
        <w:rPr>
          <w:lang w:val="bs-Latn-BA"/>
        </w:rPr>
        <w:t>Time bi buduće generacije bile trajno vezane za visoko korumpirane sisteme, s minimalnim izgledima za stabilne odnose i opći društveni prosperitet.</w:t>
      </w:r>
    </w:p>
    <w:p w:rsidR="00C23F96" w:rsidRDefault="00D95FE3" w:rsidP="00757039">
      <w:pPr>
        <w:pStyle w:val="StandardWeb"/>
        <w:spacing w:before="0" w:beforeAutospacing="0" w:after="120" w:afterAutospacing="0"/>
        <w:rPr>
          <w:lang w:val="bs-Latn-BA"/>
        </w:rPr>
      </w:pPr>
      <w:r w:rsidRPr="00D95FE3">
        <w:rPr>
          <w:lang w:val="bs-Latn-BA"/>
        </w:rPr>
        <w:t>Kada postoji snažan i konsolidiran politički front koji</w:t>
      </w:r>
      <w:r w:rsidR="00746199">
        <w:rPr>
          <w:lang w:val="bs-Latn-BA"/>
        </w:rPr>
        <w:t xml:space="preserve"> se</w:t>
      </w:r>
      <w:r w:rsidRPr="00D95FE3">
        <w:rPr>
          <w:lang w:val="bs-Latn-BA"/>
        </w:rPr>
        <w:t xml:space="preserve"> oslanja na postojeće institucionalne mehanizme</w:t>
      </w:r>
      <w:r w:rsidR="00746199">
        <w:rPr>
          <w:lang w:val="bs-Latn-BA"/>
        </w:rPr>
        <w:t xml:space="preserve"> i</w:t>
      </w:r>
      <w:r w:rsidRPr="00D95FE3">
        <w:rPr>
          <w:lang w:val="bs-Latn-BA"/>
        </w:rPr>
        <w:t xml:space="preserve"> sistematski </w:t>
      </w:r>
      <w:proofErr w:type="spellStart"/>
      <w:r w:rsidRPr="00D95FE3">
        <w:rPr>
          <w:lang w:val="bs-Latn-BA"/>
        </w:rPr>
        <w:t>održava</w:t>
      </w:r>
      <w:proofErr w:type="spellEnd"/>
      <w:r w:rsidRPr="00D95FE3">
        <w:rPr>
          <w:lang w:val="bs-Latn-BA"/>
        </w:rPr>
        <w:t xml:space="preserve"> </w:t>
      </w:r>
      <w:r w:rsidRPr="00746199">
        <w:rPr>
          <w:i/>
          <w:lang w:val="bs-Latn-BA"/>
        </w:rPr>
        <w:t xml:space="preserve">status </w:t>
      </w:r>
      <w:proofErr w:type="spellStart"/>
      <w:r w:rsidRPr="00746199">
        <w:rPr>
          <w:i/>
          <w:lang w:val="bs-Latn-BA"/>
        </w:rPr>
        <w:t>quo</w:t>
      </w:r>
      <w:proofErr w:type="spellEnd"/>
      <w:r w:rsidRPr="00D95FE3">
        <w:rPr>
          <w:lang w:val="bs-Latn-BA"/>
        </w:rPr>
        <w:t xml:space="preserve">, svaka mogućnost pokretanja ustavnih izmjena ili dopuna biva unaprijed blokirana, čak i onda kada je njihova </w:t>
      </w:r>
      <w:proofErr w:type="spellStart"/>
      <w:r w:rsidRPr="00D95FE3">
        <w:rPr>
          <w:lang w:val="bs-Latn-BA"/>
        </w:rPr>
        <w:t>nužnost</w:t>
      </w:r>
      <w:proofErr w:type="spellEnd"/>
      <w:r w:rsidRPr="00D95FE3">
        <w:rPr>
          <w:lang w:val="bs-Latn-BA"/>
        </w:rPr>
        <w:t xml:space="preserve"> nesporna. U takvim okolnostima institucionalni okvir ne djeluje kao prostor demokratskog </w:t>
      </w:r>
      <w:proofErr w:type="spellStart"/>
      <w:r w:rsidRPr="00D95FE3">
        <w:rPr>
          <w:lang w:val="bs-Latn-BA"/>
        </w:rPr>
        <w:t>odlučivanja</w:t>
      </w:r>
      <w:proofErr w:type="spellEnd"/>
      <w:r w:rsidRPr="00D95FE3">
        <w:rPr>
          <w:lang w:val="bs-Latn-BA"/>
        </w:rPr>
        <w:t xml:space="preserve">, već kao mehanizam </w:t>
      </w:r>
      <w:proofErr w:type="spellStart"/>
      <w:r w:rsidRPr="00D95FE3">
        <w:rPr>
          <w:lang w:val="bs-Latn-BA"/>
        </w:rPr>
        <w:t>očuvanja</w:t>
      </w:r>
      <w:proofErr w:type="spellEnd"/>
      <w:r w:rsidRPr="00D95FE3">
        <w:rPr>
          <w:lang w:val="bs-Latn-BA"/>
        </w:rPr>
        <w:t xml:space="preserve"> postojećih odnosa moći. Zbog toga se pitanje utvrđivanja ustavnog teksta ne može tretirati kao tehničko ili proceduralno, nego kao suštinski politički problem koji se ne može riješiti unutar samih institucija.</w:t>
      </w:r>
      <w:r w:rsidR="00C23F96">
        <w:rPr>
          <w:lang w:val="bs-Latn-BA"/>
        </w:rPr>
        <w:t xml:space="preserve"> </w:t>
      </w:r>
      <w:r w:rsidRPr="00D95FE3">
        <w:rPr>
          <w:lang w:val="bs-Latn-BA"/>
        </w:rPr>
        <w:t xml:space="preserve">U situaciji institucionalne paralize, insistiranje na isključivo institucionalnim rješenjima postaje ne samo neefikasno, nego i normativno neodrživo. </w:t>
      </w:r>
      <w:r w:rsidRPr="001A6A2C">
        <w:rPr>
          <w:lang w:val="bs-Latn-BA"/>
        </w:rPr>
        <w:t xml:space="preserve">Stoga je opravdano i nužno posegnuti za </w:t>
      </w:r>
      <w:r w:rsidRPr="001A6A2C">
        <w:rPr>
          <w:i/>
          <w:lang w:val="bs-Latn-BA"/>
        </w:rPr>
        <w:t>vaninstitucionalnim mehanizmima</w:t>
      </w:r>
      <w:r w:rsidR="001A6A2C">
        <w:rPr>
          <w:rStyle w:val="Funotenzeichen"/>
          <w:lang w:val="bs-Latn-BA"/>
        </w:rPr>
        <w:footnoteReference w:id="50"/>
      </w:r>
      <w:r w:rsidRPr="001A6A2C">
        <w:rPr>
          <w:lang w:val="bs-Latn-BA"/>
        </w:rPr>
        <w:t>, uz jasno razlikovanje procesa utvrđivanja ustavnog teksta od njegove formalne ratifikacije kroz ustavnu proceduru. U tom kontekstu</w:t>
      </w:r>
      <w:r w:rsidR="001A6A2C" w:rsidRPr="001A6A2C">
        <w:rPr>
          <w:lang w:val="bs-Latn-BA"/>
        </w:rPr>
        <w:t xml:space="preserve"> </w:t>
      </w:r>
      <w:r w:rsidR="001A6A2C">
        <w:rPr>
          <w:lang w:val="bs-Latn-BA"/>
        </w:rPr>
        <w:t>se</w:t>
      </w:r>
      <w:r w:rsidRPr="001A6A2C">
        <w:rPr>
          <w:lang w:val="bs-Latn-BA"/>
        </w:rPr>
        <w:t xml:space="preserve"> konventski pristup </w:t>
      </w:r>
      <w:bookmarkStart w:id="7" w:name="_Hlk221038831"/>
      <w:r w:rsidR="001A6A2C">
        <w:rPr>
          <w:lang w:val="bs-Latn-BA"/>
        </w:rPr>
        <w:t>–</w:t>
      </w:r>
      <w:bookmarkEnd w:id="7"/>
      <w:r w:rsidRPr="001A6A2C">
        <w:rPr>
          <w:lang w:val="bs-Latn-BA"/>
        </w:rPr>
        <w:t xml:space="preserve"> poznat</w:t>
      </w:r>
      <w:r w:rsidR="001A6A2C">
        <w:rPr>
          <w:lang w:val="bs-Latn-BA"/>
        </w:rPr>
        <w:t xml:space="preserve"> </w:t>
      </w:r>
      <w:r w:rsidRPr="001A6A2C">
        <w:rPr>
          <w:lang w:val="bs-Latn-BA"/>
        </w:rPr>
        <w:t xml:space="preserve">u historiji ustavnosti kao odgovor na </w:t>
      </w:r>
      <w:r w:rsidR="006E6E97">
        <w:rPr>
          <w:lang w:val="bs-Latn-BA"/>
        </w:rPr>
        <w:t>strukturne</w:t>
      </w:r>
      <w:r w:rsidRPr="001A6A2C">
        <w:rPr>
          <w:lang w:val="bs-Latn-BA"/>
        </w:rPr>
        <w:t xml:space="preserve"> </w:t>
      </w:r>
      <w:r w:rsidRPr="001A6A2C">
        <w:rPr>
          <w:lang w:val="bs-Latn-BA"/>
        </w:rPr>
        <w:lastRenderedPageBreak/>
        <w:t>političke i društvene blokade</w:t>
      </w:r>
      <w:r w:rsidR="001A6A2C">
        <w:rPr>
          <w:rStyle w:val="Funotenzeichen"/>
          <w:lang w:val="bs-Latn-BA"/>
        </w:rPr>
        <w:footnoteReference w:id="51"/>
      </w:r>
      <w:r w:rsidR="001A6A2C">
        <w:rPr>
          <w:lang w:val="bs-Latn-BA"/>
        </w:rPr>
        <w:t xml:space="preserve"> –</w:t>
      </w:r>
      <w:r w:rsidRPr="001A6A2C">
        <w:rPr>
          <w:lang w:val="bs-Latn-BA"/>
        </w:rPr>
        <w:t xml:space="preserve"> nameće</w:t>
      </w:r>
      <w:r w:rsidR="001A6A2C">
        <w:rPr>
          <w:lang w:val="bs-Latn-BA"/>
        </w:rPr>
        <w:t xml:space="preserve"> </w:t>
      </w:r>
      <w:r w:rsidRPr="001A6A2C">
        <w:rPr>
          <w:lang w:val="bs-Latn-BA"/>
        </w:rPr>
        <w:t>kao legitimna alternativa.</w:t>
      </w:r>
      <w:r w:rsidR="003121A0">
        <w:rPr>
          <w:lang w:val="bs-Latn-BA"/>
        </w:rPr>
        <w:t xml:space="preserve"> </w:t>
      </w:r>
      <w:r w:rsidR="00BA3E57">
        <w:rPr>
          <w:lang w:val="bs-Latn-BA"/>
        </w:rPr>
        <w:t>Unutar ovog okvira bi se</w:t>
      </w:r>
      <w:r w:rsidR="00C23F96" w:rsidRPr="00C23F96">
        <w:rPr>
          <w:lang w:val="bs-Latn-BA"/>
        </w:rPr>
        <w:t xml:space="preserve"> mogla uspostaviti stvarna i produktivna sinergija između akademske zajednice, NGO sektora i liberalnih političkih struktura</w:t>
      </w:r>
      <w:r w:rsidR="00C23F96">
        <w:rPr>
          <w:lang w:val="bs-Latn-BA"/>
        </w:rPr>
        <w:t xml:space="preserve">, </w:t>
      </w:r>
      <w:r w:rsidR="00C23F96" w:rsidRPr="00C23F96">
        <w:rPr>
          <w:lang w:val="bs-Latn-BA"/>
        </w:rPr>
        <w:t xml:space="preserve">aktera koji su u postojećoj parlamentarnoj </w:t>
      </w:r>
      <w:proofErr w:type="spellStart"/>
      <w:r w:rsidR="00C23F96">
        <w:rPr>
          <w:lang w:val="bs-Latn-BA"/>
        </w:rPr>
        <w:t>konstelaciji</w:t>
      </w:r>
      <w:proofErr w:type="spellEnd"/>
      <w:r w:rsidR="00C23F96" w:rsidRPr="00C23F96">
        <w:rPr>
          <w:lang w:val="bs-Latn-BA"/>
        </w:rPr>
        <w:t xml:space="preserve"> sistematski marginalizirani. </w:t>
      </w:r>
      <w:r w:rsidR="00C23F96" w:rsidRPr="003121A0">
        <w:rPr>
          <w:lang w:val="bs-Latn-BA"/>
        </w:rPr>
        <w:t>Konventski rad bi, istovremeno, predstavljao oblik legitimnog demokratskog pritiska na političke partije koje trenutno blokiraju ustavne promjene, te bi se, uz sav potreban oprez, moglo očekivati da bi parlamentarni proces ustavne reforme bio pokrenut i normativno usmjeren upravo vaninstitucionalnim djelovanjem konventa</w:t>
      </w:r>
      <w:r w:rsidR="00F0605C">
        <w:rPr>
          <w:rStyle w:val="Funotenzeichen"/>
          <w:lang w:val="bs-Latn-BA"/>
        </w:rPr>
        <w:footnoteReference w:id="52"/>
      </w:r>
      <w:r w:rsidR="00C23F96" w:rsidRPr="003121A0">
        <w:rPr>
          <w:lang w:val="bs-Latn-BA"/>
        </w:rPr>
        <w:t>.</w:t>
      </w:r>
    </w:p>
    <w:p w:rsidR="00187C72" w:rsidRPr="00A44B12" w:rsidRDefault="00187C72" w:rsidP="00757039">
      <w:pPr>
        <w:pStyle w:val="StandardWeb"/>
        <w:spacing w:before="0" w:beforeAutospacing="0" w:after="120" w:afterAutospacing="0"/>
        <w:rPr>
          <w:lang w:val="bs-Latn-BA"/>
        </w:rPr>
      </w:pPr>
      <w:r w:rsidRPr="00187C72">
        <w:rPr>
          <w:lang w:val="bs-Latn-BA"/>
        </w:rPr>
        <w:t>Prema tome, do općeprihvatljivog ustavnog teksta moglo bi se doći korištenjem prednosti koje pruža konventski model ustavotvorstva</w:t>
      </w:r>
      <w:r w:rsidR="00174A61">
        <w:rPr>
          <w:lang w:val="bs-Latn-BA"/>
        </w:rPr>
        <w:t>.</w:t>
      </w:r>
      <w:r w:rsidRPr="00187C72">
        <w:rPr>
          <w:lang w:val="bs-Latn-BA"/>
        </w:rPr>
        <w:t xml:space="preserve"> </w:t>
      </w:r>
      <w:r w:rsidR="00174A61">
        <w:rPr>
          <w:lang w:val="bs-Latn-BA"/>
        </w:rPr>
        <w:t xml:space="preserve">One </w:t>
      </w:r>
      <w:r w:rsidR="00A44B12">
        <w:rPr>
          <w:lang w:val="bs-Latn-BA"/>
        </w:rPr>
        <w:t>se</w:t>
      </w:r>
      <w:r w:rsidRPr="00A44B12">
        <w:rPr>
          <w:lang w:val="bs-Latn-BA"/>
        </w:rPr>
        <w:t xml:space="preserve"> manifestiraju kroz sljedeće elemente:</w:t>
      </w:r>
    </w:p>
    <w:p w:rsidR="00187C72" w:rsidRPr="00174A61" w:rsidRDefault="00A63B27" w:rsidP="00E23B1F">
      <w:pPr>
        <w:pStyle w:val="StandardWeb"/>
        <w:numPr>
          <w:ilvl w:val="0"/>
          <w:numId w:val="6"/>
        </w:numPr>
        <w:spacing w:before="120" w:beforeAutospacing="0" w:after="0" w:afterAutospacing="0"/>
        <w:ind w:left="714" w:hanging="357"/>
        <w:rPr>
          <w:lang w:val="bs-Latn-BA"/>
        </w:rPr>
      </w:pPr>
      <w:r w:rsidRPr="00A63B27">
        <w:rPr>
          <w:lang w:val="bs-Latn-BA"/>
        </w:rPr>
        <w:t>Prije svega, kroz normativno i diskurzivno suočavanje domaće političke javnosti i građanstva s ustavnopravnim principima te relevantnim internacionalnim i nacionalnim normama koje čine dio važećeg ustavnopravnog poretka Bosne i Hercegovine, a koje nijedan politički akter ne može suspendirati niti derogirati pozivanjem na političku oportunost ili navodni „nedostatak političke volje“</w:t>
      </w:r>
      <w:r w:rsidR="00187C72" w:rsidRPr="00174A61">
        <w:rPr>
          <w:lang w:val="bs-Latn-BA"/>
        </w:rPr>
        <w:t>.</w:t>
      </w:r>
    </w:p>
    <w:p w:rsidR="00187C72" w:rsidRPr="00174A61" w:rsidRDefault="00187C72" w:rsidP="00E23B1F">
      <w:pPr>
        <w:pStyle w:val="StandardWeb"/>
        <w:numPr>
          <w:ilvl w:val="0"/>
          <w:numId w:val="6"/>
        </w:numPr>
        <w:spacing w:before="120" w:beforeAutospacing="0" w:after="0" w:afterAutospacing="0"/>
        <w:ind w:left="714" w:hanging="357"/>
        <w:rPr>
          <w:lang w:val="bs-Latn-BA"/>
        </w:rPr>
      </w:pPr>
      <w:r w:rsidRPr="00174A61">
        <w:rPr>
          <w:lang w:val="bs-Latn-BA"/>
        </w:rPr>
        <w:t>Nadalje, kroz institucionalizirano uključivanje pravne nauke u proces ustavotvorstva, kao i formalno i procedurama defini</w:t>
      </w:r>
      <w:r w:rsidR="00A63B27">
        <w:rPr>
          <w:lang w:val="bs-Latn-BA"/>
        </w:rPr>
        <w:t>r</w:t>
      </w:r>
      <w:r w:rsidRPr="00174A61">
        <w:rPr>
          <w:lang w:val="bs-Latn-BA"/>
        </w:rPr>
        <w:t>ano učešće civilnog društva, pravnih praktičara i lokalnih društveno-političkih inicijativa u ustavotvornim postupcima.</w:t>
      </w:r>
    </w:p>
    <w:p w:rsidR="00187C72" w:rsidRPr="00174A61" w:rsidRDefault="00187C72" w:rsidP="00E23B1F">
      <w:pPr>
        <w:pStyle w:val="StandardWeb"/>
        <w:numPr>
          <w:ilvl w:val="0"/>
          <w:numId w:val="6"/>
        </w:numPr>
        <w:spacing w:before="120" w:beforeAutospacing="0" w:after="0" w:afterAutospacing="0"/>
        <w:ind w:left="714" w:hanging="357"/>
        <w:rPr>
          <w:lang w:val="bs-Latn-BA"/>
        </w:rPr>
      </w:pPr>
      <w:r w:rsidRPr="00174A61">
        <w:rPr>
          <w:lang w:val="bs-Latn-BA"/>
        </w:rPr>
        <w:t xml:space="preserve">Potom, kroz </w:t>
      </w:r>
      <w:proofErr w:type="spellStart"/>
      <w:r w:rsidRPr="00174A61">
        <w:rPr>
          <w:lang w:val="bs-Latn-BA"/>
        </w:rPr>
        <w:t>onemogućavanje</w:t>
      </w:r>
      <w:proofErr w:type="spellEnd"/>
      <w:r w:rsidRPr="00174A61">
        <w:rPr>
          <w:lang w:val="bs-Latn-BA"/>
        </w:rPr>
        <w:t xml:space="preserve"> etabliranih političkih struktura da, polazeći od postojećeg odnosa političkih snaga, normativno projiciraju ustavna rješenja koja bi buduće generacije obavezivala etno-nacionalističkim vrednosnim matricama i materijalnim ustavnim principima zasnovanim na historijski neodrživim konstrukcijama bosanskohercegovačke državnosti i velikodržavnim političkim projektima.</w:t>
      </w:r>
    </w:p>
    <w:p w:rsidR="00187C72" w:rsidRPr="00E779FE" w:rsidRDefault="00187C72" w:rsidP="00762D5B">
      <w:pPr>
        <w:pStyle w:val="StandardWeb"/>
        <w:numPr>
          <w:ilvl w:val="0"/>
          <w:numId w:val="6"/>
        </w:numPr>
        <w:spacing w:before="0" w:beforeAutospacing="0" w:after="120" w:afterAutospacing="0"/>
        <w:ind w:left="714" w:hanging="357"/>
        <w:rPr>
          <w:lang w:val="bs-Cyrl-BA"/>
        </w:rPr>
      </w:pPr>
      <w:r w:rsidRPr="00E779FE">
        <w:rPr>
          <w:lang w:val="bs-Cyrl-BA"/>
        </w:rPr>
        <w:t>Konačno, kroz uspostavljanje fleksibilnog, ali pravno strukturiranog proceduralnog okvira za razmatranje i normiranje materijalnih ustavnih principa, koji bi se odvijao uz transparentnost i javni nadzor, čime bi se osigurala njihova ustavnopravna legitimnost i dugoročna normativna stabilnost.</w:t>
      </w:r>
    </w:p>
    <w:p w:rsidR="0099766A" w:rsidRDefault="000F42C4" w:rsidP="00762D5B">
      <w:pPr>
        <w:pStyle w:val="Listenabsatz"/>
        <w:spacing w:after="120"/>
        <w:ind w:left="0"/>
        <w:contextualSpacing w:val="0"/>
        <w:rPr>
          <w:b/>
          <w:bCs/>
          <w:color w:val="000000" w:themeColor="text1"/>
          <w:lang w:val="bs-Latn-BA"/>
        </w:rPr>
      </w:pPr>
      <w:r w:rsidRPr="00E23B1F">
        <w:rPr>
          <w:b/>
          <w:bCs/>
          <w:color w:val="000000" w:themeColor="text1"/>
          <w:lang w:val="bs-Latn-BA"/>
        </w:rPr>
        <w:t xml:space="preserve">8. </w:t>
      </w:r>
      <w:bookmarkStart w:id="8" w:name="_Hlk224902639"/>
      <w:r w:rsidRPr="00E23B1F">
        <w:rPr>
          <w:b/>
          <w:bCs/>
          <w:color w:val="000000" w:themeColor="text1"/>
          <w:lang w:val="bs-Latn-BA"/>
        </w:rPr>
        <w:t>Zaključak</w:t>
      </w:r>
      <w:bookmarkEnd w:id="8"/>
    </w:p>
    <w:p w:rsidR="00251D4F" w:rsidRPr="00251D4F" w:rsidRDefault="006E3A33" w:rsidP="00352BB3">
      <w:pPr>
        <w:pStyle w:val="StandardWeb"/>
        <w:spacing w:before="0" w:beforeAutospacing="0" w:after="120" w:afterAutospacing="0"/>
        <w:rPr>
          <w:lang w:val="bs-Latn-BA"/>
        </w:rPr>
      </w:pPr>
      <w:r>
        <w:rPr>
          <w:bCs/>
          <w:color w:val="000000" w:themeColor="text1"/>
          <w:lang w:val="bs-Latn-BA"/>
        </w:rPr>
        <w:t xml:space="preserve">Ustavna reforma je u Bosni i Hercegovini neophodna. Na jednak način je </w:t>
      </w:r>
      <w:r w:rsidR="006F72C0">
        <w:rPr>
          <w:bCs/>
          <w:color w:val="000000" w:themeColor="text1"/>
          <w:lang w:val="bs-Latn-BA"/>
        </w:rPr>
        <w:t>zahtijeva</w:t>
      </w:r>
      <w:r w:rsidR="008E05A8">
        <w:rPr>
          <w:bCs/>
          <w:color w:val="000000" w:themeColor="text1"/>
          <w:lang w:val="bs-Latn-BA"/>
        </w:rPr>
        <w:t>ju jurisprudencija,</w:t>
      </w:r>
      <w:r w:rsidR="006F72C0">
        <w:rPr>
          <w:bCs/>
          <w:color w:val="000000" w:themeColor="text1"/>
          <w:lang w:val="bs-Latn-BA"/>
        </w:rPr>
        <w:t xml:space="preserve"> </w:t>
      </w:r>
      <w:r w:rsidR="004B414E">
        <w:rPr>
          <w:bCs/>
          <w:color w:val="000000" w:themeColor="text1"/>
          <w:lang w:val="bs-Latn-BA"/>
        </w:rPr>
        <w:t>odluke</w:t>
      </w:r>
      <w:r w:rsidR="006F72C0">
        <w:rPr>
          <w:bCs/>
          <w:color w:val="000000" w:themeColor="text1"/>
          <w:lang w:val="bs-Latn-BA"/>
        </w:rPr>
        <w:t xml:space="preserve"> Ustavnog suda BiH i Evropskog suda za ljudska prava. Reformi mora </w:t>
      </w:r>
      <w:r w:rsidR="006F72C0">
        <w:rPr>
          <w:bCs/>
          <w:color w:val="000000" w:themeColor="text1"/>
          <w:lang w:val="bs-Latn-BA"/>
        </w:rPr>
        <w:lastRenderedPageBreak/>
        <w:t>prethoditi m</w:t>
      </w:r>
      <w:r>
        <w:rPr>
          <w:bCs/>
          <w:color w:val="000000" w:themeColor="text1"/>
          <w:lang w:val="bs-Latn-BA"/>
        </w:rPr>
        <w:t xml:space="preserve">odeliranje ustavnih promjena </w:t>
      </w:r>
      <w:r w:rsidR="006F72C0">
        <w:rPr>
          <w:bCs/>
          <w:color w:val="000000" w:themeColor="text1"/>
          <w:lang w:val="bs-Latn-BA"/>
        </w:rPr>
        <w:t>koje se danas, n</w:t>
      </w:r>
      <w:r>
        <w:rPr>
          <w:bCs/>
          <w:color w:val="000000" w:themeColor="text1"/>
          <w:lang w:val="bs-Latn-BA"/>
        </w:rPr>
        <w:t xml:space="preserve">a tridesetu godišnjicu </w:t>
      </w:r>
      <w:proofErr w:type="spellStart"/>
      <w:r>
        <w:rPr>
          <w:bCs/>
          <w:color w:val="000000" w:themeColor="text1"/>
          <w:lang w:val="bs-Latn-BA"/>
        </w:rPr>
        <w:t>Daytonskog</w:t>
      </w:r>
      <w:proofErr w:type="spellEnd"/>
      <w:r>
        <w:rPr>
          <w:bCs/>
          <w:color w:val="000000" w:themeColor="text1"/>
          <w:lang w:val="bs-Latn-BA"/>
        </w:rPr>
        <w:t xml:space="preserve"> mirovnog sporazuma</w:t>
      </w:r>
      <w:r w:rsidR="00A956C4">
        <w:rPr>
          <w:bCs/>
          <w:color w:val="000000" w:themeColor="text1"/>
          <w:lang w:val="bs-Latn-BA"/>
        </w:rPr>
        <w:t>,</w:t>
      </w:r>
      <w:r>
        <w:rPr>
          <w:bCs/>
          <w:color w:val="000000" w:themeColor="text1"/>
          <w:lang w:val="bs-Latn-BA"/>
        </w:rPr>
        <w:t xml:space="preserve"> </w:t>
      </w:r>
      <w:r w:rsidR="008E05A8">
        <w:rPr>
          <w:bCs/>
          <w:color w:val="000000" w:themeColor="text1"/>
          <w:lang w:val="bs-Latn-BA"/>
        </w:rPr>
        <w:t>mora</w:t>
      </w:r>
      <w:r w:rsidR="00AA42F5">
        <w:rPr>
          <w:bCs/>
          <w:color w:val="000000" w:themeColor="text1"/>
          <w:lang w:val="bs-Latn-BA"/>
        </w:rPr>
        <w:t>ju</w:t>
      </w:r>
      <w:r w:rsidR="008E05A8">
        <w:rPr>
          <w:bCs/>
          <w:color w:val="000000" w:themeColor="text1"/>
          <w:lang w:val="bs-Latn-BA"/>
        </w:rPr>
        <w:t xml:space="preserve"> koncentrirati na definiranje temeljnih vrijednosti </w:t>
      </w:r>
      <w:r w:rsidR="00523049">
        <w:rPr>
          <w:bCs/>
          <w:color w:val="000000" w:themeColor="text1"/>
          <w:lang w:val="bs-Latn-BA"/>
        </w:rPr>
        <w:t>na kojima počiva ustavno pravo.</w:t>
      </w:r>
      <w:r w:rsidR="008E05A8">
        <w:rPr>
          <w:bCs/>
          <w:color w:val="000000" w:themeColor="text1"/>
          <w:lang w:val="bs-Latn-BA"/>
        </w:rPr>
        <w:t xml:space="preserve"> </w:t>
      </w:r>
      <w:r w:rsidR="00523049">
        <w:rPr>
          <w:bCs/>
          <w:color w:val="000000" w:themeColor="text1"/>
          <w:lang w:val="bs-Latn-BA"/>
        </w:rPr>
        <w:t xml:space="preserve">Danas </w:t>
      </w:r>
      <w:r w:rsidR="003B6854">
        <w:rPr>
          <w:bCs/>
          <w:color w:val="000000" w:themeColor="text1"/>
          <w:lang w:val="bs-Latn-BA"/>
        </w:rPr>
        <w:t>je</w:t>
      </w:r>
      <w:r w:rsidR="00523049">
        <w:rPr>
          <w:bCs/>
          <w:color w:val="000000" w:themeColor="text1"/>
          <w:lang w:val="bs-Latn-BA"/>
        </w:rPr>
        <w:t xml:space="preserve"> </w:t>
      </w:r>
      <w:r w:rsidR="00D2438B">
        <w:rPr>
          <w:bCs/>
          <w:color w:val="000000" w:themeColor="text1"/>
          <w:lang w:val="bs-Latn-BA"/>
        </w:rPr>
        <w:t>potrebno</w:t>
      </w:r>
      <w:r w:rsidR="004730A4">
        <w:rPr>
          <w:bCs/>
          <w:color w:val="000000" w:themeColor="text1"/>
          <w:lang w:val="bs-Latn-BA"/>
        </w:rPr>
        <w:t xml:space="preserve"> utvrditi</w:t>
      </w:r>
      <w:r w:rsidR="00D2438B">
        <w:rPr>
          <w:bCs/>
          <w:color w:val="000000" w:themeColor="text1"/>
          <w:lang w:val="bs-Latn-BA"/>
        </w:rPr>
        <w:t xml:space="preserve"> koje </w:t>
      </w:r>
      <w:r w:rsidR="003B6854">
        <w:rPr>
          <w:bCs/>
          <w:color w:val="000000" w:themeColor="text1"/>
          <w:lang w:val="bs-Latn-BA"/>
        </w:rPr>
        <w:t xml:space="preserve">norme </w:t>
      </w:r>
      <w:proofErr w:type="spellStart"/>
      <w:r w:rsidR="003B6854">
        <w:rPr>
          <w:bCs/>
          <w:color w:val="000000" w:themeColor="text1"/>
          <w:lang w:val="bs-Latn-BA"/>
        </w:rPr>
        <w:t>ponašanja</w:t>
      </w:r>
      <w:proofErr w:type="spellEnd"/>
      <w:r w:rsidR="003B6854">
        <w:rPr>
          <w:bCs/>
          <w:color w:val="000000" w:themeColor="text1"/>
          <w:lang w:val="bs-Latn-BA"/>
        </w:rPr>
        <w:t xml:space="preserve"> i </w:t>
      </w:r>
      <w:r w:rsidR="00F25C93">
        <w:rPr>
          <w:bCs/>
          <w:color w:val="000000" w:themeColor="text1"/>
          <w:lang w:val="bs-Latn-BA"/>
        </w:rPr>
        <w:t xml:space="preserve">koje </w:t>
      </w:r>
      <w:r w:rsidR="003B6854">
        <w:rPr>
          <w:bCs/>
          <w:color w:val="000000" w:themeColor="text1"/>
          <w:lang w:val="bs-Latn-BA"/>
        </w:rPr>
        <w:t>ustavne</w:t>
      </w:r>
      <w:r w:rsidR="005B610B">
        <w:rPr>
          <w:bCs/>
          <w:color w:val="000000" w:themeColor="text1"/>
          <w:lang w:val="bs-Latn-BA"/>
        </w:rPr>
        <w:t xml:space="preserve"> </w:t>
      </w:r>
      <w:r w:rsidR="003B6854">
        <w:rPr>
          <w:bCs/>
          <w:color w:val="000000" w:themeColor="text1"/>
          <w:lang w:val="bs-Latn-BA"/>
        </w:rPr>
        <w:t>vrijednosti nisu više prihvatljive</w:t>
      </w:r>
      <w:r w:rsidR="00075817">
        <w:rPr>
          <w:bCs/>
          <w:color w:val="000000" w:themeColor="text1"/>
          <w:lang w:val="bs-Latn-BA"/>
        </w:rPr>
        <w:t>. Cilj je</w:t>
      </w:r>
      <w:r w:rsidR="005B610B">
        <w:rPr>
          <w:bCs/>
          <w:color w:val="000000" w:themeColor="text1"/>
          <w:lang w:val="bs-Latn-BA"/>
        </w:rPr>
        <w:t xml:space="preserve"> modelirati ustav</w:t>
      </w:r>
      <w:r w:rsidR="00075817">
        <w:rPr>
          <w:bCs/>
          <w:color w:val="000000" w:themeColor="text1"/>
          <w:lang w:val="bs-Latn-BA"/>
        </w:rPr>
        <w:t>no uređenje</w:t>
      </w:r>
      <w:r w:rsidR="005B610B">
        <w:rPr>
          <w:bCs/>
          <w:color w:val="000000" w:themeColor="text1"/>
          <w:lang w:val="bs-Latn-BA"/>
        </w:rPr>
        <w:t xml:space="preserve"> s obzirom na sistem socijalnih vrijednosti koj</w:t>
      </w:r>
      <w:r w:rsidR="009B2981">
        <w:rPr>
          <w:bCs/>
          <w:color w:val="000000" w:themeColor="text1"/>
          <w:lang w:val="bs-Latn-BA"/>
        </w:rPr>
        <w:t>e</w:t>
      </w:r>
      <w:r w:rsidR="00075817">
        <w:rPr>
          <w:bCs/>
          <w:color w:val="000000" w:themeColor="text1"/>
          <w:lang w:val="bs-Latn-BA"/>
        </w:rPr>
        <w:t xml:space="preserve"> se </w:t>
      </w:r>
      <w:r w:rsidR="003069F7">
        <w:rPr>
          <w:bCs/>
          <w:color w:val="000000" w:themeColor="text1"/>
          <w:lang w:val="bs-Latn-BA"/>
        </w:rPr>
        <w:t>u aktuelnom socijalnom kontekstu</w:t>
      </w:r>
      <w:r w:rsidR="00F01EE6">
        <w:rPr>
          <w:bCs/>
          <w:color w:val="000000" w:themeColor="text1"/>
          <w:lang w:val="bs-Latn-BA"/>
        </w:rPr>
        <w:t xml:space="preserve"> </w:t>
      </w:r>
      <w:r w:rsidR="00075817">
        <w:rPr>
          <w:bCs/>
          <w:color w:val="000000" w:themeColor="text1"/>
          <w:lang w:val="bs-Latn-BA"/>
        </w:rPr>
        <w:t>žel</w:t>
      </w:r>
      <w:r w:rsidR="009B2981">
        <w:rPr>
          <w:bCs/>
          <w:color w:val="000000" w:themeColor="text1"/>
          <w:lang w:val="bs-Latn-BA"/>
        </w:rPr>
        <w:t>e</w:t>
      </w:r>
      <w:r w:rsidR="00075817">
        <w:rPr>
          <w:bCs/>
          <w:color w:val="000000" w:themeColor="text1"/>
          <w:lang w:val="bs-Latn-BA"/>
        </w:rPr>
        <w:t xml:space="preserve"> </w:t>
      </w:r>
      <w:proofErr w:type="spellStart"/>
      <w:r w:rsidR="00075817">
        <w:rPr>
          <w:bCs/>
          <w:color w:val="000000" w:themeColor="text1"/>
          <w:lang w:val="bs-Latn-BA"/>
        </w:rPr>
        <w:t>zaštititi</w:t>
      </w:r>
      <w:proofErr w:type="spellEnd"/>
      <w:r w:rsidR="00075817">
        <w:rPr>
          <w:bCs/>
          <w:color w:val="000000" w:themeColor="text1"/>
          <w:lang w:val="bs-Latn-BA"/>
        </w:rPr>
        <w:t>.</w:t>
      </w:r>
      <w:r w:rsidR="004730A4">
        <w:rPr>
          <w:bCs/>
          <w:color w:val="000000" w:themeColor="text1"/>
          <w:lang w:val="bs-Latn-BA"/>
        </w:rPr>
        <w:t xml:space="preserve"> </w:t>
      </w:r>
      <w:r w:rsidR="00251D4F" w:rsidRPr="00251D4F">
        <w:rPr>
          <w:lang w:val="bs-Latn-BA"/>
        </w:rPr>
        <w:t xml:space="preserve">Utvrđivanje tih vrijednosti </w:t>
      </w:r>
      <w:r w:rsidR="00251D4F">
        <w:rPr>
          <w:lang w:val="bs-Latn-BA"/>
        </w:rPr>
        <w:t xml:space="preserve">se </w:t>
      </w:r>
      <w:r w:rsidR="00251D4F" w:rsidRPr="00251D4F">
        <w:rPr>
          <w:lang w:val="bs-Latn-BA"/>
        </w:rPr>
        <w:t xml:space="preserve">odvija između dva suprotstavljena zahtjeva: zahtjeva za uspostavljanjem države </w:t>
      </w:r>
      <w:proofErr w:type="spellStart"/>
      <w:r w:rsidR="00251D4F" w:rsidRPr="00251D4F">
        <w:rPr>
          <w:lang w:val="bs-Latn-BA"/>
        </w:rPr>
        <w:t>etnija</w:t>
      </w:r>
      <w:proofErr w:type="spellEnd"/>
      <w:r w:rsidR="00251D4F" w:rsidRPr="00251D4F">
        <w:rPr>
          <w:lang w:val="bs-Latn-BA"/>
        </w:rPr>
        <w:t xml:space="preserve"> (konstitutivnih naroda) i zahtjeva za uspostavljanjem države građana</w:t>
      </w:r>
      <w:r w:rsidR="00251D4F">
        <w:rPr>
          <w:lang w:val="bs-Latn-BA"/>
        </w:rPr>
        <w:t xml:space="preserve"> (</w:t>
      </w:r>
      <w:r w:rsidR="00251D4F" w:rsidRPr="00251D4F">
        <w:rPr>
          <w:lang w:val="bs-Latn-BA"/>
        </w:rPr>
        <w:t>nosilaca apstraktne jednakosti</w:t>
      </w:r>
      <w:r w:rsidR="00251D4F">
        <w:rPr>
          <w:lang w:val="bs-Latn-BA"/>
        </w:rPr>
        <w:t>)</w:t>
      </w:r>
      <w:r w:rsidR="00251D4F" w:rsidRPr="00251D4F">
        <w:rPr>
          <w:lang w:val="bs-Latn-BA"/>
        </w:rPr>
        <w:t>. Dosadašnji razvoj ustavnog poretka može se rezimirati kao uspostavljanje primata etničkog principa u području praktične politike</w:t>
      </w:r>
      <w:r w:rsidR="00B34A0F">
        <w:rPr>
          <w:lang w:val="bs-Latn-BA"/>
        </w:rPr>
        <w:t>.</w:t>
      </w:r>
      <w:r w:rsidR="00251D4F" w:rsidRPr="00251D4F">
        <w:rPr>
          <w:lang w:val="bs-Latn-BA"/>
        </w:rPr>
        <w:t xml:space="preserve"> </w:t>
      </w:r>
      <w:r w:rsidR="00352BB3">
        <w:rPr>
          <w:lang w:val="bs-Latn-BA"/>
        </w:rPr>
        <w:t xml:space="preserve">Ono je </w:t>
      </w:r>
      <w:r w:rsidR="00251D4F" w:rsidRPr="00251D4F">
        <w:rPr>
          <w:lang w:val="bs-Latn-BA"/>
        </w:rPr>
        <w:t>praćeno rasprostranjenom praksom potiskivanja građanskog principa, sve do njegovog svođenja na puku ustavnu dekoraciju. Kao rezultat takvog razvoja, ustavni sistem se transformirao u specifične oblike etno-oligarhijskog poretka.</w:t>
      </w:r>
    </w:p>
    <w:p w:rsidR="009317A4" w:rsidRPr="00120BFC" w:rsidRDefault="009317A4" w:rsidP="00352BB3">
      <w:pPr>
        <w:pStyle w:val="StandardWeb"/>
        <w:spacing w:before="0" w:beforeAutospacing="0" w:after="120" w:afterAutospacing="0"/>
        <w:rPr>
          <w:lang w:val="en-GB"/>
        </w:rPr>
      </w:pPr>
      <w:r w:rsidRPr="009317A4">
        <w:rPr>
          <w:lang w:val="bs-Latn-BA"/>
        </w:rPr>
        <w:t xml:space="preserve">Ova analiza podsjeća na činjenicu da se ustavna reforma ne odvija u vrednosnom vakuumu te da „ustavni reformator“ nema ovlaštenje da proizvoljno bira sistem vrijednosti prema kojem će modelirati ustavna rješenja. Granice takvog djelovanja postavlja princip pravne države, koji kao vladavina racionalnih zakona u konstitutivnom smislu pretpostavlja građanski princip. Stoga se pred modeliranje ustavne reforme postavlja zadatak </w:t>
      </w:r>
      <w:r w:rsidR="00685D51">
        <w:rPr>
          <w:lang w:val="bs-Latn-BA"/>
        </w:rPr>
        <w:t xml:space="preserve">da se </w:t>
      </w:r>
      <w:r w:rsidRPr="009317A4">
        <w:rPr>
          <w:lang w:val="bs-Latn-BA"/>
        </w:rPr>
        <w:t>osigura dominantn</w:t>
      </w:r>
      <w:r w:rsidR="00685D51">
        <w:rPr>
          <w:lang w:val="bs-Latn-BA"/>
        </w:rPr>
        <w:t>a</w:t>
      </w:r>
      <w:r w:rsidRPr="009317A4">
        <w:rPr>
          <w:lang w:val="bs-Latn-BA"/>
        </w:rPr>
        <w:t xml:space="preserve"> pozicij</w:t>
      </w:r>
      <w:r w:rsidR="00685D51">
        <w:rPr>
          <w:lang w:val="bs-Latn-BA"/>
        </w:rPr>
        <w:t>a</w:t>
      </w:r>
      <w:r w:rsidRPr="009317A4">
        <w:rPr>
          <w:lang w:val="bs-Latn-BA"/>
        </w:rPr>
        <w:t xml:space="preserve"> građansko</w:t>
      </w:r>
      <w:r w:rsidR="00685D51">
        <w:rPr>
          <w:lang w:val="bs-Latn-BA"/>
        </w:rPr>
        <w:t>m</w:t>
      </w:r>
      <w:r w:rsidRPr="009317A4">
        <w:rPr>
          <w:lang w:val="bs-Latn-BA"/>
        </w:rPr>
        <w:t xml:space="preserve"> princip</w:t>
      </w:r>
      <w:r w:rsidR="00685D51">
        <w:rPr>
          <w:lang w:val="bs-Latn-BA"/>
        </w:rPr>
        <w:t>u</w:t>
      </w:r>
      <w:r w:rsidRPr="009317A4">
        <w:rPr>
          <w:lang w:val="bs-Latn-BA"/>
        </w:rPr>
        <w:t xml:space="preserve"> koji, u vezi s pravnom državom, podrazumijeva i institucionalnu zaštitu kolektivnih prava</w:t>
      </w:r>
      <w:r w:rsidRPr="002E5E8D">
        <w:rPr>
          <w:lang w:val="bs-Latn-BA"/>
        </w:rPr>
        <w:t>. Predloženi modeli ustavne reforme stoje u funkciji realizacije tog postulata.</w:t>
      </w:r>
    </w:p>
    <w:p w:rsidR="00703AD9" w:rsidRPr="000237D8" w:rsidRDefault="00344665" w:rsidP="000237D8">
      <w:pPr>
        <w:pStyle w:val="StandardWeb"/>
        <w:spacing w:before="0" w:beforeAutospacing="0" w:after="120" w:afterAutospacing="0"/>
        <w:rPr>
          <w:lang w:val="bs-Latn-BA"/>
        </w:rPr>
      </w:pPr>
      <w:r>
        <w:rPr>
          <w:bCs/>
          <w:color w:val="000000" w:themeColor="text1"/>
          <w:lang w:val="bs-Latn-BA"/>
        </w:rPr>
        <w:t>Predlaže se</w:t>
      </w:r>
      <w:r w:rsidR="00606589">
        <w:rPr>
          <w:bCs/>
          <w:color w:val="000000" w:themeColor="text1"/>
          <w:lang w:val="bs-Latn-BA"/>
        </w:rPr>
        <w:t>,</w:t>
      </w:r>
      <w:r>
        <w:rPr>
          <w:bCs/>
          <w:color w:val="000000" w:themeColor="text1"/>
          <w:lang w:val="bs-Latn-BA"/>
        </w:rPr>
        <w:t xml:space="preserve"> </w:t>
      </w:r>
      <w:r w:rsidR="00606589">
        <w:rPr>
          <w:bCs/>
          <w:color w:val="000000" w:themeColor="text1"/>
          <w:lang w:val="bs-Latn-BA"/>
        </w:rPr>
        <w:t xml:space="preserve">konačno, </w:t>
      </w:r>
      <w:r>
        <w:rPr>
          <w:bCs/>
          <w:color w:val="000000" w:themeColor="text1"/>
          <w:lang w:val="bs-Latn-BA"/>
        </w:rPr>
        <w:t xml:space="preserve">uspostavljanje ustavnog konventa kao vaninstitucionalne reakcije na </w:t>
      </w:r>
      <w:r w:rsidR="00606589">
        <w:rPr>
          <w:bCs/>
          <w:color w:val="000000" w:themeColor="text1"/>
          <w:lang w:val="bs-Latn-BA"/>
        </w:rPr>
        <w:t>neprohodne parlamentarne procedure koje s</w:t>
      </w:r>
      <w:r w:rsidR="00CB7CA8">
        <w:rPr>
          <w:bCs/>
          <w:color w:val="000000" w:themeColor="text1"/>
          <w:lang w:val="bs-Latn-BA"/>
        </w:rPr>
        <w:t>u</w:t>
      </w:r>
      <w:r w:rsidR="00606589">
        <w:rPr>
          <w:bCs/>
          <w:color w:val="000000" w:themeColor="text1"/>
          <w:lang w:val="bs-Latn-BA"/>
        </w:rPr>
        <w:t xml:space="preserve"> dodatno blokira</w:t>
      </w:r>
      <w:r w:rsidR="00CB7CA8">
        <w:rPr>
          <w:bCs/>
          <w:color w:val="000000" w:themeColor="text1"/>
          <w:lang w:val="bs-Latn-BA"/>
        </w:rPr>
        <w:t>ne</w:t>
      </w:r>
      <w:r w:rsidR="00606589">
        <w:rPr>
          <w:bCs/>
          <w:color w:val="000000" w:themeColor="text1"/>
          <w:lang w:val="bs-Latn-BA"/>
        </w:rPr>
        <w:t xml:space="preserve"> </w:t>
      </w:r>
      <w:proofErr w:type="spellStart"/>
      <w:r w:rsidR="00606589" w:rsidRPr="00F40DF0">
        <w:rPr>
          <w:color w:val="000000" w:themeColor="text1"/>
          <w:lang w:val="bs-Latn-BA"/>
        </w:rPr>
        <w:t>etnodeterminizmom</w:t>
      </w:r>
      <w:proofErr w:type="spellEnd"/>
      <w:r w:rsidR="00606589" w:rsidRPr="00F40DF0">
        <w:rPr>
          <w:color w:val="000000" w:themeColor="text1"/>
          <w:lang w:val="bs-Latn-BA"/>
        </w:rPr>
        <w:t xml:space="preserve"> i interesima partijskih oli</w:t>
      </w:r>
      <w:r w:rsidR="00606589">
        <w:rPr>
          <w:color w:val="000000" w:themeColor="text1"/>
          <w:lang w:val="bs-Latn-BA"/>
        </w:rPr>
        <w:t>gar</w:t>
      </w:r>
      <w:r w:rsidR="00606589" w:rsidRPr="00F40DF0">
        <w:rPr>
          <w:color w:val="000000" w:themeColor="text1"/>
          <w:lang w:val="bs-Latn-BA"/>
        </w:rPr>
        <w:t>hija</w:t>
      </w:r>
      <w:r w:rsidR="00606589">
        <w:rPr>
          <w:color w:val="000000" w:themeColor="text1"/>
          <w:lang w:val="bs-Latn-BA"/>
        </w:rPr>
        <w:t xml:space="preserve">. </w:t>
      </w:r>
      <w:r w:rsidR="00C85DE5">
        <w:rPr>
          <w:color w:val="000000" w:themeColor="text1"/>
          <w:lang w:val="bs-Latn-BA"/>
        </w:rPr>
        <w:t>U</w:t>
      </w:r>
      <w:r w:rsidR="00606589">
        <w:rPr>
          <w:color w:val="000000" w:themeColor="text1"/>
          <w:lang w:val="bs-Latn-BA"/>
        </w:rPr>
        <w:t>s</w:t>
      </w:r>
      <w:r w:rsidR="00CB7CA8">
        <w:rPr>
          <w:color w:val="000000" w:themeColor="text1"/>
          <w:lang w:val="bs-Latn-BA"/>
        </w:rPr>
        <w:t>tav</w:t>
      </w:r>
      <w:r w:rsidR="00606589">
        <w:rPr>
          <w:color w:val="000000" w:themeColor="text1"/>
          <w:lang w:val="bs-Latn-BA"/>
        </w:rPr>
        <w:t>n</w:t>
      </w:r>
      <w:r w:rsidR="00C85DE5">
        <w:rPr>
          <w:color w:val="000000" w:themeColor="text1"/>
          <w:lang w:val="bs-Latn-BA"/>
        </w:rPr>
        <w:t>i</w:t>
      </w:r>
      <w:r w:rsidR="00606589">
        <w:rPr>
          <w:color w:val="000000" w:themeColor="text1"/>
          <w:lang w:val="bs-Latn-BA"/>
        </w:rPr>
        <w:t xml:space="preserve"> konvent</w:t>
      </w:r>
      <w:r w:rsidR="00C85DE5">
        <w:rPr>
          <w:color w:val="000000" w:themeColor="text1"/>
          <w:lang w:val="bs-Latn-BA"/>
        </w:rPr>
        <w:t xml:space="preserve"> </w:t>
      </w:r>
      <w:r w:rsidR="007D49F5">
        <w:rPr>
          <w:color w:val="000000" w:themeColor="text1"/>
          <w:lang w:val="bs-Latn-BA"/>
        </w:rPr>
        <w:t>posjeduje</w:t>
      </w:r>
      <w:r w:rsidR="00C85DE5">
        <w:rPr>
          <w:color w:val="000000" w:themeColor="text1"/>
          <w:lang w:val="bs-Latn-BA"/>
        </w:rPr>
        <w:t xml:space="preserve"> potencijal</w:t>
      </w:r>
      <w:r w:rsidR="00606589">
        <w:rPr>
          <w:color w:val="000000" w:themeColor="text1"/>
          <w:lang w:val="bs-Latn-BA"/>
        </w:rPr>
        <w:t xml:space="preserve"> </w:t>
      </w:r>
      <w:r w:rsidR="00C85DE5">
        <w:rPr>
          <w:color w:val="000000" w:themeColor="text1"/>
          <w:lang w:val="bs-Latn-BA"/>
        </w:rPr>
        <w:t>da</w:t>
      </w:r>
      <w:r w:rsidR="00606589">
        <w:rPr>
          <w:color w:val="000000" w:themeColor="text1"/>
          <w:lang w:val="bs-Latn-BA"/>
        </w:rPr>
        <w:t xml:space="preserve"> </w:t>
      </w:r>
      <w:r w:rsidR="00607FC4">
        <w:rPr>
          <w:color w:val="000000" w:themeColor="text1"/>
          <w:lang w:val="bs-Latn-BA"/>
        </w:rPr>
        <w:t xml:space="preserve">u </w:t>
      </w:r>
      <w:r w:rsidR="007B7875">
        <w:rPr>
          <w:color w:val="000000" w:themeColor="text1"/>
          <w:lang w:val="bs-Latn-BA"/>
        </w:rPr>
        <w:t xml:space="preserve">reformirani ustavni tekst </w:t>
      </w:r>
      <w:r w:rsidR="00C85DE5">
        <w:rPr>
          <w:color w:val="000000" w:themeColor="text1"/>
          <w:lang w:val="bs-Latn-BA"/>
        </w:rPr>
        <w:t>objedini</w:t>
      </w:r>
      <w:r w:rsidR="00606589">
        <w:rPr>
          <w:color w:val="000000" w:themeColor="text1"/>
          <w:lang w:val="bs-Latn-BA"/>
        </w:rPr>
        <w:t xml:space="preserve"> </w:t>
      </w:r>
      <w:r w:rsidR="007B7875">
        <w:rPr>
          <w:color w:val="000000" w:themeColor="text1"/>
          <w:lang w:val="bs-Latn-BA"/>
        </w:rPr>
        <w:t>stavove</w:t>
      </w:r>
      <w:r w:rsidR="00606589">
        <w:rPr>
          <w:color w:val="000000" w:themeColor="text1"/>
          <w:lang w:val="bs-Latn-BA"/>
        </w:rPr>
        <w:t xml:space="preserve"> </w:t>
      </w:r>
      <w:r w:rsidR="00CB7CA8">
        <w:rPr>
          <w:color w:val="000000" w:themeColor="text1"/>
          <w:lang w:val="bs-Latn-BA"/>
        </w:rPr>
        <w:t>akademskih tijela</w:t>
      </w:r>
      <w:r w:rsidR="00606589">
        <w:rPr>
          <w:color w:val="000000" w:themeColor="text1"/>
          <w:lang w:val="bs-Latn-BA"/>
        </w:rPr>
        <w:t>, NGO-sektora i socijalne baze</w:t>
      </w:r>
      <w:r w:rsidR="00CB7CA8">
        <w:rPr>
          <w:color w:val="000000" w:themeColor="text1"/>
          <w:lang w:val="bs-Latn-BA"/>
        </w:rPr>
        <w:t xml:space="preserve">. </w:t>
      </w:r>
      <w:r w:rsidR="001560A9">
        <w:rPr>
          <w:bCs/>
          <w:color w:val="000000" w:themeColor="text1"/>
          <w:lang w:val="bs-Latn-BA"/>
        </w:rPr>
        <w:t xml:space="preserve">U ovom smislu </w:t>
      </w:r>
      <w:r w:rsidR="001560A9">
        <w:rPr>
          <w:color w:val="000000" w:themeColor="text1"/>
          <w:lang w:val="bs-Latn-BA"/>
        </w:rPr>
        <w:t xml:space="preserve">bi </w:t>
      </w:r>
      <w:r w:rsidR="007D49F5">
        <w:rPr>
          <w:color w:val="000000" w:themeColor="text1"/>
          <w:lang w:val="bs-Latn-BA"/>
        </w:rPr>
        <w:t>a</w:t>
      </w:r>
      <w:r w:rsidR="007B7875">
        <w:rPr>
          <w:color w:val="000000" w:themeColor="text1"/>
          <w:lang w:val="bs-Latn-BA"/>
        </w:rPr>
        <w:t xml:space="preserve">kademske institucije, </w:t>
      </w:r>
      <w:r w:rsidR="00291303" w:rsidRPr="007D49F5">
        <w:rPr>
          <w:lang w:val="bs-Latn-BA"/>
        </w:rPr>
        <w:t xml:space="preserve">uključujući </w:t>
      </w:r>
      <w:r w:rsidR="007B7875">
        <w:rPr>
          <w:color w:val="000000" w:themeColor="text1"/>
          <w:lang w:val="bs-Latn-BA"/>
        </w:rPr>
        <w:t xml:space="preserve">i </w:t>
      </w:r>
      <w:proofErr w:type="spellStart"/>
      <w:r w:rsidR="007B7875">
        <w:rPr>
          <w:color w:val="000000" w:themeColor="text1"/>
          <w:lang w:val="bs-Latn-BA"/>
        </w:rPr>
        <w:t>ANUBiH</w:t>
      </w:r>
      <w:proofErr w:type="spellEnd"/>
      <w:r w:rsidR="001560A9">
        <w:rPr>
          <w:color w:val="000000" w:themeColor="text1"/>
          <w:lang w:val="bs-Latn-BA"/>
        </w:rPr>
        <w:t xml:space="preserve">, </w:t>
      </w:r>
      <w:r w:rsidR="007B7875">
        <w:rPr>
          <w:bCs/>
          <w:color w:val="000000" w:themeColor="text1"/>
          <w:lang w:val="bs-Latn-BA"/>
        </w:rPr>
        <w:t>mogle preuzeti krovnu ulogu</w:t>
      </w:r>
      <w:r w:rsidR="001560A9">
        <w:rPr>
          <w:bCs/>
          <w:color w:val="000000" w:themeColor="text1"/>
          <w:lang w:val="bs-Latn-BA"/>
        </w:rPr>
        <w:t xml:space="preserve"> organizatora</w:t>
      </w:r>
      <w:r w:rsidR="007B7875">
        <w:rPr>
          <w:bCs/>
          <w:color w:val="000000" w:themeColor="text1"/>
          <w:lang w:val="bs-Latn-BA"/>
        </w:rPr>
        <w:t xml:space="preserve"> kako </w:t>
      </w:r>
      <w:r w:rsidR="00291303" w:rsidRPr="007D49F5">
        <w:rPr>
          <w:lang w:val="bs-Latn-BA"/>
        </w:rPr>
        <w:t xml:space="preserve">se na narednim jubilejima </w:t>
      </w:r>
      <w:proofErr w:type="spellStart"/>
      <w:r w:rsidR="00291303" w:rsidRPr="007D49F5">
        <w:rPr>
          <w:lang w:val="bs-Latn-BA"/>
        </w:rPr>
        <w:t>Daytonskog</w:t>
      </w:r>
      <w:proofErr w:type="spellEnd"/>
      <w:r w:rsidR="00291303" w:rsidRPr="007D49F5">
        <w:rPr>
          <w:lang w:val="bs-Latn-BA"/>
        </w:rPr>
        <w:t xml:space="preserve"> mirovnog sporazuma ne bi ponavljali ist</w:t>
      </w:r>
      <w:r w:rsidR="00291303">
        <w:rPr>
          <w:lang w:val="bs-Latn-BA"/>
        </w:rPr>
        <w:t xml:space="preserve">e dijagnoze i </w:t>
      </w:r>
      <w:r w:rsidR="00291303" w:rsidRPr="007D49F5">
        <w:rPr>
          <w:lang w:val="bs-Latn-BA"/>
        </w:rPr>
        <w:t>neproduktivni zaključci</w:t>
      </w:r>
      <w:r w:rsidR="00291303">
        <w:rPr>
          <w:lang w:val="bs-Latn-BA"/>
        </w:rPr>
        <w:t>.</w:t>
      </w:r>
    </w:p>
    <w:p w:rsidR="00FB529A" w:rsidRPr="003A43F8" w:rsidRDefault="003A43F8" w:rsidP="003A43F8">
      <w:pPr>
        <w:pStyle w:val="StandardWeb"/>
        <w:jc w:val="center"/>
        <w:rPr>
          <w:i/>
          <w:lang w:val="bs-Latn-BA"/>
        </w:rPr>
      </w:pPr>
      <w:r w:rsidRPr="0049381E">
        <w:rPr>
          <w:b/>
          <w:i/>
          <w:lang w:val="bs-Latn-BA"/>
        </w:rPr>
        <w:t>Rezime</w:t>
      </w:r>
    </w:p>
    <w:p w:rsidR="00120BFC" w:rsidRPr="0049381E" w:rsidRDefault="00120BFC" w:rsidP="00120BFC">
      <w:pPr>
        <w:pStyle w:val="StandardWeb"/>
        <w:rPr>
          <w:i/>
          <w:lang w:val="bs-Latn-BA"/>
        </w:rPr>
      </w:pPr>
      <w:bookmarkStart w:id="9" w:name="_Hlk221393764"/>
      <w:r w:rsidRPr="003A43F8">
        <w:rPr>
          <w:i/>
          <w:lang w:val="bs-Latn-BA"/>
        </w:rPr>
        <w:t xml:space="preserve">Ustavna reforma u Bosni i Hercegovini nije pitanje političke volje, već ustavne </w:t>
      </w:r>
      <w:proofErr w:type="spellStart"/>
      <w:r w:rsidRPr="003A43F8">
        <w:rPr>
          <w:i/>
          <w:lang w:val="bs-Latn-BA"/>
        </w:rPr>
        <w:t>nužnosti</w:t>
      </w:r>
      <w:proofErr w:type="spellEnd"/>
      <w:r w:rsidRPr="003A43F8">
        <w:rPr>
          <w:i/>
          <w:lang w:val="bs-Latn-BA"/>
        </w:rPr>
        <w:t xml:space="preserve">, jasno potvrđene </w:t>
      </w:r>
      <w:r w:rsidR="0084255E" w:rsidRPr="003A43F8">
        <w:rPr>
          <w:i/>
          <w:lang w:val="bs-Latn-BA"/>
        </w:rPr>
        <w:t>stavovima pravne nauke</w:t>
      </w:r>
      <w:r w:rsidRPr="003A43F8">
        <w:rPr>
          <w:i/>
          <w:lang w:val="bs-Latn-BA"/>
        </w:rPr>
        <w:t xml:space="preserve">, odlukama Ustavnog suda Bosne i Hercegovine i presudama Evropskog suda za ljudska prava. Reformskom procesu mora prethoditi normativno modeliranje ustavnih promjena koje se, povodom tridesete godišnjice </w:t>
      </w:r>
      <w:proofErr w:type="spellStart"/>
      <w:r w:rsidRPr="003A43F8">
        <w:rPr>
          <w:i/>
          <w:lang w:val="bs-Latn-BA"/>
        </w:rPr>
        <w:t>Daytonskog</w:t>
      </w:r>
      <w:proofErr w:type="spellEnd"/>
      <w:r w:rsidRPr="003A43F8">
        <w:rPr>
          <w:i/>
          <w:lang w:val="bs-Latn-BA"/>
        </w:rPr>
        <w:t xml:space="preserve"> mirovnog sporazuma, moraju usmjeriti na jasno definiranje temeljnih ustavnih vrijednosti. Nužno je, stoga, utvrditi koje ustavne norme i obrasci političkog djelovanja više nisu prihvatljivi te oblikovati ustavno uređenje u skladu sa sistemom socijalnih vrijednosti koje zaslužuju pravnu zaštitu.</w:t>
      </w:r>
      <w:r w:rsidR="004B3EA0" w:rsidRPr="003A43F8">
        <w:rPr>
          <w:i/>
          <w:lang w:val="bs-Latn-BA"/>
        </w:rPr>
        <w:t xml:space="preserve"> </w:t>
      </w:r>
      <w:r w:rsidRPr="003A43F8">
        <w:rPr>
          <w:i/>
          <w:lang w:val="bs-Latn-BA"/>
        </w:rPr>
        <w:t xml:space="preserve">Normativno težište reforme </w:t>
      </w:r>
      <w:r w:rsidR="004B3EA0" w:rsidRPr="003A43F8">
        <w:rPr>
          <w:i/>
          <w:lang w:val="bs-Latn-BA"/>
        </w:rPr>
        <w:t xml:space="preserve">se </w:t>
      </w:r>
      <w:r w:rsidRPr="003A43F8">
        <w:rPr>
          <w:i/>
          <w:lang w:val="bs-Latn-BA"/>
        </w:rPr>
        <w:t>nalazi između dva suprotstavljena koncepta ustavnosti: države utemeljene na etničkom principu i države zasnovane na građanskom principu jednakosti. Dosadašnji razvoj ustavnog poretka pokazuje izražen primat etničkog principa u praktičnoj politici, uz sistematsko potiskivanje građanskog principa na razinu simboličke ustavne dekoracije. Takva dinamika rezultirala je</w:t>
      </w:r>
      <w:r w:rsidR="0052187E">
        <w:rPr>
          <w:i/>
          <w:lang w:val="bs-Latn-BA"/>
        </w:rPr>
        <w:t xml:space="preserve"> </w:t>
      </w:r>
      <w:proofErr w:type="spellStart"/>
      <w:r w:rsidR="0052187E">
        <w:rPr>
          <w:i/>
          <w:lang w:val="bs-Latn-BA"/>
        </w:rPr>
        <w:t>prevođenjem</w:t>
      </w:r>
      <w:proofErr w:type="spellEnd"/>
      <w:r w:rsidRPr="003A43F8">
        <w:rPr>
          <w:i/>
          <w:lang w:val="bs-Latn-BA"/>
        </w:rPr>
        <w:t xml:space="preserve"> ustavnog sistema u posebne oblike etno-oligarhijske vladavine.</w:t>
      </w:r>
      <w:r w:rsidR="0049381E">
        <w:rPr>
          <w:i/>
          <w:lang w:val="bs-Latn-BA"/>
        </w:rPr>
        <w:t xml:space="preserve"> </w:t>
      </w:r>
      <w:r w:rsidRPr="003A43F8">
        <w:rPr>
          <w:i/>
          <w:lang w:val="bs-Cyrl-BA"/>
        </w:rPr>
        <w:t>Ustavna reforma se ne može provoditi izvan normativnih ograničenja. „Ustavni reformator“ nije ovlašten da proizvoljno konstruira vrednosni okvir ustava</w:t>
      </w:r>
      <w:r w:rsidR="0091649D" w:rsidRPr="0091649D">
        <w:rPr>
          <w:i/>
          <w:lang w:val="bs-Cyrl-BA"/>
        </w:rPr>
        <w:t xml:space="preserve">. </w:t>
      </w:r>
      <w:r w:rsidR="0091649D" w:rsidRPr="0091649D">
        <w:rPr>
          <w:i/>
          <w:lang w:val="en-GB"/>
        </w:rPr>
        <w:t>On</w:t>
      </w:r>
      <w:r w:rsidR="0091649D" w:rsidRPr="0091649D">
        <w:rPr>
          <w:i/>
          <w:lang w:val="bs-Cyrl-BA"/>
        </w:rPr>
        <w:t xml:space="preserve"> </w:t>
      </w:r>
      <w:r w:rsidR="0091649D" w:rsidRPr="0091649D">
        <w:rPr>
          <w:i/>
          <w:lang w:val="en-GB"/>
        </w:rPr>
        <w:t>se</w:t>
      </w:r>
      <w:r w:rsidR="0091649D" w:rsidRPr="0091649D">
        <w:rPr>
          <w:i/>
          <w:lang w:val="bs-Cyrl-BA"/>
        </w:rPr>
        <w:t xml:space="preserve"> </w:t>
      </w:r>
      <w:r w:rsidR="0091649D" w:rsidRPr="0091649D">
        <w:rPr>
          <w:i/>
          <w:lang w:val="en-GB"/>
        </w:rPr>
        <w:t>mora</w:t>
      </w:r>
      <w:r w:rsidR="0091649D" w:rsidRPr="0091649D">
        <w:rPr>
          <w:i/>
          <w:lang w:val="bs-Cyrl-BA"/>
        </w:rPr>
        <w:t xml:space="preserve"> </w:t>
      </w:r>
      <w:proofErr w:type="spellStart"/>
      <w:r w:rsidR="0091649D" w:rsidRPr="0091649D">
        <w:rPr>
          <w:i/>
          <w:lang w:val="en-GB"/>
        </w:rPr>
        <w:t>kretati</w:t>
      </w:r>
      <w:proofErr w:type="spellEnd"/>
      <w:r w:rsidR="0091649D" w:rsidRPr="0091649D">
        <w:rPr>
          <w:i/>
          <w:lang w:val="bs-Cyrl-BA"/>
        </w:rPr>
        <w:t xml:space="preserve"> </w:t>
      </w:r>
      <w:proofErr w:type="spellStart"/>
      <w:r w:rsidR="0091649D">
        <w:rPr>
          <w:i/>
          <w:lang w:val="en-GB"/>
        </w:rPr>
        <w:t>unutar</w:t>
      </w:r>
      <w:proofErr w:type="spellEnd"/>
      <w:r w:rsidR="0091649D" w:rsidRPr="0091649D">
        <w:rPr>
          <w:i/>
          <w:lang w:val="bs-Cyrl-BA"/>
        </w:rPr>
        <w:t xml:space="preserve"> </w:t>
      </w:r>
      <w:r w:rsidR="0091649D" w:rsidRPr="0091649D">
        <w:rPr>
          <w:i/>
          <w:lang w:val="en-GB"/>
        </w:rPr>
        <w:t>g</w:t>
      </w:r>
      <w:r w:rsidRPr="003A43F8">
        <w:rPr>
          <w:i/>
          <w:lang w:val="bs-Cyrl-BA"/>
        </w:rPr>
        <w:t>ranic</w:t>
      </w:r>
      <w:r w:rsidR="0091649D" w:rsidRPr="0091649D">
        <w:rPr>
          <w:i/>
          <w:lang w:val="en-GB"/>
        </w:rPr>
        <w:t>a</w:t>
      </w:r>
      <w:r w:rsidRPr="003A43F8">
        <w:rPr>
          <w:i/>
          <w:lang w:val="bs-Cyrl-BA"/>
        </w:rPr>
        <w:t xml:space="preserve"> pravne države</w:t>
      </w:r>
      <w:r w:rsidR="00907953">
        <w:rPr>
          <w:i/>
          <w:lang w:val="bs-Latn-BA"/>
        </w:rPr>
        <w:t>.</w:t>
      </w:r>
      <w:r w:rsidR="0091649D" w:rsidRPr="0091649D">
        <w:rPr>
          <w:i/>
          <w:lang w:val="bs-Cyrl-BA"/>
        </w:rPr>
        <w:t xml:space="preserve"> </w:t>
      </w:r>
      <w:r w:rsidR="0091649D" w:rsidRPr="007C128A">
        <w:rPr>
          <w:i/>
          <w:lang w:val="bs-Cyrl-BA"/>
        </w:rPr>
        <w:t>Jer, pravna država kao</w:t>
      </w:r>
      <w:r w:rsidRPr="007C128A">
        <w:rPr>
          <w:i/>
          <w:lang w:val="bs-Cyrl-BA"/>
        </w:rPr>
        <w:t xml:space="preserve"> vla</w:t>
      </w:r>
      <w:r w:rsidRPr="003A43F8">
        <w:rPr>
          <w:i/>
          <w:lang w:val="bs-Cyrl-BA"/>
        </w:rPr>
        <w:t>davina racionalnih i općih normi</w:t>
      </w:r>
      <w:r w:rsidR="0091649D">
        <w:rPr>
          <w:i/>
          <w:lang w:val="bs-Latn-BA"/>
        </w:rPr>
        <w:t xml:space="preserve"> </w:t>
      </w:r>
      <w:r w:rsidRPr="003A43F8">
        <w:rPr>
          <w:i/>
          <w:lang w:val="bs-Cyrl-BA"/>
        </w:rPr>
        <w:t>nužno pretpostavlja građanski princip</w:t>
      </w:r>
      <w:r w:rsidR="0091649D">
        <w:rPr>
          <w:i/>
          <w:lang w:val="bs-Latn-BA"/>
        </w:rPr>
        <w:t xml:space="preserve"> i</w:t>
      </w:r>
      <w:r w:rsidRPr="003A43F8">
        <w:rPr>
          <w:i/>
          <w:lang w:val="bs-Cyrl-BA"/>
        </w:rPr>
        <w:t xml:space="preserve"> institucionalnu zaštitu kolektivnih prava. Osiguranje normativne dominacije građanskog principa predstavlja temeljni zadatak ustavne reforme</w:t>
      </w:r>
      <w:r w:rsidR="00737BA7" w:rsidRPr="003A43F8">
        <w:rPr>
          <w:i/>
          <w:lang w:val="bs-Cyrl-BA"/>
        </w:rPr>
        <w:t xml:space="preserve">. Ovdje </w:t>
      </w:r>
      <w:r w:rsidRPr="003A43F8">
        <w:rPr>
          <w:i/>
          <w:lang w:val="bs-Cyrl-BA"/>
        </w:rPr>
        <w:t>predloženi modeli stoje u funkciji njegove realizacije.</w:t>
      </w:r>
      <w:r w:rsidR="004B3EA0" w:rsidRPr="003A43F8">
        <w:rPr>
          <w:i/>
          <w:lang w:val="bs-Cyrl-BA"/>
        </w:rPr>
        <w:t xml:space="preserve"> </w:t>
      </w:r>
      <w:r w:rsidR="003A43F8" w:rsidRPr="003A43F8">
        <w:rPr>
          <w:i/>
          <w:lang w:val="bs-Cyrl-BA"/>
        </w:rPr>
        <w:t xml:space="preserve">Ustavni </w:t>
      </w:r>
      <w:r w:rsidR="0091649D">
        <w:rPr>
          <w:i/>
        </w:rPr>
        <w:t>k</w:t>
      </w:r>
      <w:r w:rsidR="003A43F8" w:rsidRPr="003A43F8">
        <w:rPr>
          <w:i/>
          <w:lang w:val="bs-Cyrl-BA"/>
        </w:rPr>
        <w:t>onvent se, s</w:t>
      </w:r>
      <w:r w:rsidRPr="003A43F8">
        <w:rPr>
          <w:i/>
          <w:lang w:val="bs-Cyrl-BA"/>
        </w:rPr>
        <w:t xml:space="preserve"> obzirom na trajnu blokadu parlamentarnih procedura, dodatno </w:t>
      </w:r>
      <w:r w:rsidR="00C36898">
        <w:rPr>
          <w:i/>
          <w:lang w:val="bs-Latn-BA"/>
        </w:rPr>
        <w:t>uvjetovan</w:t>
      </w:r>
      <w:r w:rsidR="00737BA7" w:rsidRPr="003A43F8">
        <w:rPr>
          <w:i/>
          <w:lang w:val="bs-Cyrl-BA"/>
        </w:rPr>
        <w:t>u</w:t>
      </w:r>
      <w:r w:rsidRPr="003A43F8">
        <w:rPr>
          <w:i/>
          <w:lang w:val="bs-Cyrl-BA"/>
        </w:rPr>
        <w:t xml:space="preserve"> etnodeterminizmom i interesima partijskih oligarhija, nameće </w:t>
      </w:r>
      <w:r w:rsidRPr="003A43F8">
        <w:rPr>
          <w:i/>
          <w:lang w:val="bs-Cyrl-BA"/>
        </w:rPr>
        <w:lastRenderedPageBreak/>
        <w:t>kao nužan vaninstitucionalni mehanizam ustavne promjene. Takav konvent ima potencijal da objedini relevantne normativne stavove akademske zajednice, civilnog društva i šire socijalne baze. Akademske institucije, uključujući A</w:t>
      </w:r>
      <w:r w:rsidR="003A43F8" w:rsidRPr="003A43F8">
        <w:rPr>
          <w:i/>
          <w:lang w:val="bs-Cyrl-BA"/>
        </w:rPr>
        <w:t>NUBiH</w:t>
      </w:r>
      <w:r w:rsidRPr="003A43F8">
        <w:rPr>
          <w:i/>
          <w:lang w:val="bs-Cyrl-BA"/>
        </w:rPr>
        <w:t>, mogle bi i trebale</w:t>
      </w:r>
      <w:r w:rsidR="003A43F8" w:rsidRPr="003A43F8">
        <w:rPr>
          <w:i/>
          <w:lang w:val="bs-Cyrl-BA"/>
        </w:rPr>
        <w:t xml:space="preserve"> bi</w:t>
      </w:r>
      <w:r w:rsidRPr="003A43F8">
        <w:rPr>
          <w:i/>
          <w:lang w:val="bs-Cyrl-BA"/>
        </w:rPr>
        <w:t xml:space="preserve"> preuzeti krovnu organizacijsku ulogu kako bi se spriječilo ponavljanje istih</w:t>
      </w:r>
      <w:r w:rsidR="007C128A">
        <w:rPr>
          <w:i/>
          <w:lang w:val="bs-Latn-BA"/>
        </w:rPr>
        <w:t>,</w:t>
      </w:r>
      <w:r w:rsidRPr="003A43F8">
        <w:rPr>
          <w:i/>
          <w:lang w:val="bs-Cyrl-BA"/>
        </w:rPr>
        <w:t xml:space="preserve"> normativno </w:t>
      </w:r>
      <w:r w:rsidR="007C128A">
        <w:rPr>
          <w:i/>
          <w:lang w:val="bs-Latn-BA"/>
        </w:rPr>
        <w:t>beskorisnih</w:t>
      </w:r>
      <w:r w:rsidRPr="003A43F8">
        <w:rPr>
          <w:i/>
          <w:lang w:val="bs-Cyrl-BA"/>
        </w:rPr>
        <w:t xml:space="preserve"> rasprava na budućim jubilejima Daytonskog sporazuma.</w:t>
      </w:r>
    </w:p>
    <w:bookmarkEnd w:id="9"/>
    <w:p w:rsidR="00120BFC" w:rsidRPr="007F77DA" w:rsidRDefault="00FC0F13" w:rsidP="0049381E">
      <w:pPr>
        <w:pStyle w:val="Listenabsatz"/>
        <w:spacing w:after="120"/>
        <w:ind w:left="0"/>
        <w:contextualSpacing w:val="0"/>
        <w:jc w:val="center"/>
        <w:rPr>
          <w:bCs/>
          <w:i/>
          <w:color w:val="000000" w:themeColor="text1"/>
        </w:rPr>
      </w:pPr>
      <w:r w:rsidRPr="00E87186">
        <w:rPr>
          <w:b/>
          <w:bCs/>
          <w:i/>
          <w:color w:val="000000" w:themeColor="text1"/>
        </w:rPr>
        <w:t>Zusammenfassung</w:t>
      </w:r>
    </w:p>
    <w:p w:rsidR="00456A55" w:rsidRPr="006A6FDE" w:rsidRDefault="00BE7CCF" w:rsidP="006A6FDE">
      <w:pPr>
        <w:pStyle w:val="Listenabsatz"/>
        <w:spacing w:before="120"/>
        <w:ind w:left="0"/>
        <w:contextualSpacing w:val="0"/>
        <w:rPr>
          <w:bCs/>
          <w:color w:val="000000" w:themeColor="text1"/>
        </w:rPr>
      </w:pPr>
      <w:r w:rsidRPr="007F77DA">
        <w:rPr>
          <w:i/>
        </w:rPr>
        <w:t>Die Verfassungsreform in Bosnien und Herzegowina ist keine Frage des politischen Willens, sondern eine verfassungsrechtliche Notwendigkeit, die durch die Rechtswissenschaft sowie durch die Rechtsprechung des Verfassungsgerichts von Bosnien und Herzegowina und des Europäischen Gerichtshofs für Menschenrechte eindeutig bestätigt wird.</w:t>
      </w:r>
      <w:r w:rsidRPr="007F77DA">
        <w:rPr>
          <w:bCs/>
          <w:i/>
          <w:color w:val="000000" w:themeColor="text1"/>
        </w:rPr>
        <w:t xml:space="preserve"> </w:t>
      </w:r>
      <w:r w:rsidR="002D380E" w:rsidRPr="007F77DA">
        <w:rPr>
          <w:bCs/>
          <w:i/>
          <w:color w:val="000000" w:themeColor="text1"/>
        </w:rPr>
        <w:t xml:space="preserve">Dem Reformprozess muss die normative Modellierung von Verfassungsänderungen vorausgehen, die </w:t>
      </w:r>
      <w:r w:rsidR="001A4290" w:rsidRPr="007F77DA">
        <w:rPr>
          <w:i/>
        </w:rPr>
        <w:t xml:space="preserve">vor dem Hintergrund des dreißigsten Jahrestags des Dayton-Friedensabkommens auf eine klare Definition </w:t>
      </w:r>
      <w:r w:rsidR="002D380E" w:rsidRPr="007F77DA">
        <w:rPr>
          <w:bCs/>
          <w:i/>
          <w:color w:val="000000" w:themeColor="text1"/>
        </w:rPr>
        <w:t xml:space="preserve">der grundlegenden Verfassungswerte ausgerichtet sein muss. </w:t>
      </w:r>
      <w:r w:rsidR="001A4290" w:rsidRPr="007F77DA">
        <w:rPr>
          <w:i/>
        </w:rPr>
        <w:t>Daher ist zu bestimmen, welche Verfassungsnormen und politischen Handlungen nicht mehr akzeptabel sind</w:t>
      </w:r>
      <w:r w:rsidR="00091B0B" w:rsidRPr="007F77DA">
        <w:rPr>
          <w:bCs/>
          <w:i/>
          <w:color w:val="000000" w:themeColor="text1"/>
        </w:rPr>
        <w:t>.</w:t>
      </w:r>
      <w:r w:rsidR="002D380E" w:rsidRPr="007F77DA">
        <w:rPr>
          <w:bCs/>
          <w:i/>
          <w:color w:val="000000" w:themeColor="text1"/>
        </w:rPr>
        <w:t xml:space="preserve"> </w:t>
      </w:r>
      <w:r w:rsidR="00091B0B" w:rsidRPr="007F77DA">
        <w:rPr>
          <w:bCs/>
          <w:i/>
          <w:color w:val="000000" w:themeColor="text1"/>
        </w:rPr>
        <w:t>D</w:t>
      </w:r>
      <w:r w:rsidR="002D380E" w:rsidRPr="007F77DA">
        <w:rPr>
          <w:bCs/>
          <w:i/>
          <w:color w:val="000000" w:themeColor="text1"/>
        </w:rPr>
        <w:t>ie Verfassungsordnung muss im Einklang mit einem</w:t>
      </w:r>
      <w:r w:rsidR="00091B0B" w:rsidRPr="007F77DA">
        <w:rPr>
          <w:bCs/>
          <w:i/>
          <w:color w:val="000000" w:themeColor="text1"/>
        </w:rPr>
        <w:t xml:space="preserve"> rechtlich vertretbaren</w:t>
      </w:r>
      <w:r w:rsidR="002D380E" w:rsidRPr="007F77DA">
        <w:rPr>
          <w:bCs/>
          <w:i/>
          <w:color w:val="000000" w:themeColor="text1"/>
        </w:rPr>
        <w:t xml:space="preserve"> System sozialer Werte gestaltet werden.</w:t>
      </w:r>
      <w:r w:rsidR="00091B0B" w:rsidRPr="007F77DA">
        <w:rPr>
          <w:bCs/>
          <w:i/>
          <w:color w:val="000000" w:themeColor="text1"/>
        </w:rPr>
        <w:t xml:space="preserve"> </w:t>
      </w:r>
      <w:r w:rsidR="002D380E" w:rsidRPr="007F77DA">
        <w:rPr>
          <w:bCs/>
          <w:i/>
          <w:color w:val="000000" w:themeColor="text1"/>
        </w:rPr>
        <w:t xml:space="preserve">Der normative Schwerpunkt der Reform liegt zwischen zwei gegensätzlichen Konzepten des Konstitutionalismus: dem auf dem ethnischen Prinzip gegründeten Staat </w:t>
      </w:r>
      <w:r w:rsidR="002C0BDD">
        <w:rPr>
          <w:bCs/>
          <w:i/>
          <w:color w:val="000000" w:themeColor="text1"/>
        </w:rPr>
        <w:t>(</w:t>
      </w:r>
      <w:proofErr w:type="spellStart"/>
      <w:r w:rsidR="002C0BDD" w:rsidRPr="006A6FDE">
        <w:rPr>
          <w:bCs/>
          <w:color w:val="000000" w:themeColor="text1"/>
        </w:rPr>
        <w:t>Ethnokratie</w:t>
      </w:r>
      <w:proofErr w:type="spellEnd"/>
      <w:r w:rsidR="002C0BDD">
        <w:rPr>
          <w:bCs/>
          <w:i/>
          <w:color w:val="000000" w:themeColor="text1"/>
        </w:rPr>
        <w:t xml:space="preserve">) </w:t>
      </w:r>
      <w:r w:rsidR="002D380E" w:rsidRPr="007F77DA">
        <w:rPr>
          <w:bCs/>
          <w:i/>
          <w:color w:val="000000" w:themeColor="text1"/>
        </w:rPr>
        <w:t>und dem auf dem bürgerlichen Gleichheitsprinzip basierenden Staat</w:t>
      </w:r>
      <w:r w:rsidR="002C0BDD">
        <w:rPr>
          <w:bCs/>
          <w:i/>
          <w:color w:val="000000" w:themeColor="text1"/>
        </w:rPr>
        <w:t xml:space="preserve"> (</w:t>
      </w:r>
      <w:r w:rsidR="002C0BDD" w:rsidRPr="006A6FDE">
        <w:rPr>
          <w:bCs/>
          <w:color w:val="000000" w:themeColor="text1"/>
        </w:rPr>
        <w:t>Rechtsstaat</w:t>
      </w:r>
      <w:r w:rsidR="002C0BDD">
        <w:rPr>
          <w:bCs/>
          <w:i/>
          <w:color w:val="000000" w:themeColor="text1"/>
        </w:rPr>
        <w:t>)</w:t>
      </w:r>
      <w:r w:rsidR="002D380E" w:rsidRPr="007F77DA">
        <w:rPr>
          <w:bCs/>
          <w:i/>
          <w:color w:val="000000" w:themeColor="text1"/>
        </w:rPr>
        <w:t>. Die bisherige Entwicklung der Verfassungsordnung zeigt eine ausgeprägte Vorrangstellung des ethnischen Prinzips in der praktischen Politik, wobei das bürgerliche Prinzip systematisch auf das Niveau einer symbolischen Verfassungsdekoration reduziert wurde.</w:t>
      </w:r>
      <w:r w:rsidR="001A4290" w:rsidRPr="007F77DA">
        <w:rPr>
          <w:i/>
        </w:rPr>
        <w:t xml:space="preserve"> Diese Dynamik mündete schließlich in einer Verfassungsordnung mit ethno-oligarchischem Herrschaftscharakter</w:t>
      </w:r>
      <w:r w:rsidR="0049381E" w:rsidRPr="007F77DA">
        <w:rPr>
          <w:i/>
        </w:rPr>
        <w:t>.</w:t>
      </w:r>
      <w:r w:rsidR="00456A55" w:rsidRPr="007F77DA">
        <w:rPr>
          <w:bCs/>
          <w:i/>
          <w:color w:val="000000" w:themeColor="text1"/>
        </w:rPr>
        <w:t xml:space="preserve"> Der „Verfassungsreformer” ist nicht befugt, das verfassungsrechtliche Wertesystem willkürlich zu gestalten. Er muss innerhalb der Grenzen der Rechtsstaatlichkeit agieren, denn die Rechtsstaatlichkeit als Herrschaft rationaler und allgemeiner Normen setzt zwangsläufig </w:t>
      </w:r>
      <w:r w:rsidR="00D64B7E" w:rsidRPr="007F77DA">
        <w:rPr>
          <w:bCs/>
          <w:i/>
          <w:color w:val="000000" w:themeColor="text1"/>
        </w:rPr>
        <w:t xml:space="preserve">sowohl </w:t>
      </w:r>
      <w:r w:rsidR="00456A55" w:rsidRPr="007F77DA">
        <w:rPr>
          <w:bCs/>
          <w:i/>
          <w:color w:val="000000" w:themeColor="text1"/>
        </w:rPr>
        <w:t>das staatsbürgerliche Prinzip</w:t>
      </w:r>
      <w:r w:rsidR="00D64B7E" w:rsidRPr="007F77DA">
        <w:rPr>
          <w:bCs/>
          <w:i/>
          <w:color w:val="000000" w:themeColor="text1"/>
        </w:rPr>
        <w:t xml:space="preserve"> als auch</w:t>
      </w:r>
      <w:r w:rsidR="00456A55" w:rsidRPr="007F77DA">
        <w:rPr>
          <w:bCs/>
          <w:i/>
          <w:color w:val="000000" w:themeColor="text1"/>
        </w:rPr>
        <w:t xml:space="preserve"> den institutionellen Schutz kollektiver Rechte voraus. </w:t>
      </w:r>
      <w:r w:rsidR="00D64B7E" w:rsidRPr="007F77DA">
        <w:rPr>
          <w:i/>
        </w:rPr>
        <w:t>Die Sicherung der normativen Vorrangstellung des bürgerlichen Prinzips ist die grundlegende Aufgabe der Verfassungsreform</w:t>
      </w:r>
      <w:r w:rsidR="00456A55" w:rsidRPr="007F77DA">
        <w:rPr>
          <w:bCs/>
          <w:i/>
          <w:color w:val="000000" w:themeColor="text1"/>
        </w:rPr>
        <w:t xml:space="preserve">. Die hier vorgeschlagenen Modelle dienen der Verwirklichung dieses Ziels. </w:t>
      </w:r>
      <w:r w:rsidR="0021188A" w:rsidRPr="007F77DA">
        <w:rPr>
          <w:i/>
        </w:rPr>
        <w:t>Angesichts der anhaltenden Blockade parlamentarischer Verfahren, die zusätzlich durch Ethnodeterminismus und die Interessen von Parteioligarchien bedingt ist, erscheint ein Verfassungskonvent als notwendiger außerinstitutioneller Mechanismus für Verfassungs</w:t>
      </w:r>
      <w:r w:rsidR="0049381E" w:rsidRPr="007F77DA">
        <w:rPr>
          <w:i/>
        </w:rPr>
        <w:softHyphen/>
      </w:r>
      <w:r w:rsidR="0021188A" w:rsidRPr="007F77DA">
        <w:rPr>
          <w:i/>
        </w:rPr>
        <w:t xml:space="preserve">änderungen. </w:t>
      </w:r>
      <w:r w:rsidR="00456A55" w:rsidRPr="007F77DA">
        <w:rPr>
          <w:bCs/>
          <w:i/>
          <w:color w:val="000000" w:themeColor="text1"/>
        </w:rPr>
        <w:t xml:space="preserve">Ein solcher Konvent hat das Potenzial, die relevanten normativen Positionen der akademischen </w:t>
      </w:r>
      <w:r w:rsidR="00F268C0" w:rsidRPr="007F77DA">
        <w:rPr>
          <w:bCs/>
          <w:i/>
          <w:color w:val="000000" w:themeColor="text1"/>
        </w:rPr>
        <w:t>Gremien</w:t>
      </w:r>
      <w:r w:rsidR="00456A55" w:rsidRPr="007F77DA">
        <w:rPr>
          <w:bCs/>
          <w:i/>
          <w:color w:val="000000" w:themeColor="text1"/>
        </w:rPr>
        <w:t xml:space="preserve">, der Zivilgesellschaft und der breiteren sozialen Basis zu vereinen. Akademische Institutionen, darunter </w:t>
      </w:r>
      <w:proofErr w:type="spellStart"/>
      <w:r w:rsidR="00456A55" w:rsidRPr="007F77DA">
        <w:rPr>
          <w:bCs/>
          <w:i/>
          <w:color w:val="000000" w:themeColor="text1"/>
        </w:rPr>
        <w:t>ANUBiH</w:t>
      </w:r>
      <w:proofErr w:type="spellEnd"/>
      <w:r w:rsidR="006A6FDE">
        <w:rPr>
          <w:bCs/>
          <w:i/>
          <w:color w:val="000000" w:themeColor="text1"/>
        </w:rPr>
        <w:t xml:space="preserve"> (</w:t>
      </w:r>
      <w:r w:rsidR="006A6FDE" w:rsidRPr="007A1A85">
        <w:rPr>
          <w:bCs/>
        </w:rPr>
        <w:t>Akademie der Wissenschaften und Künste von Bosnien und Herzegowina</w:t>
      </w:r>
      <w:r w:rsidR="006A6FDE">
        <w:rPr>
          <w:bCs/>
        </w:rPr>
        <w:t>)</w:t>
      </w:r>
      <w:r w:rsidR="00456A55" w:rsidRPr="007F77DA">
        <w:rPr>
          <w:bCs/>
          <w:i/>
          <w:color w:val="000000" w:themeColor="text1"/>
        </w:rPr>
        <w:t>, könnten und sollten die übergreifende organisatorische Rolle übernehmen, um zu verhindern, dass sich die normativ ineffizienten Debatten über künftige Jahrestage des Dayton-Abkommens wiederholen.</w:t>
      </w:r>
    </w:p>
    <w:p w:rsidR="002D380E" w:rsidRDefault="002D380E" w:rsidP="00430352">
      <w:pPr>
        <w:spacing w:before="120"/>
        <w:rPr>
          <w:bCs/>
          <w:color w:val="000000" w:themeColor="text1"/>
        </w:rPr>
      </w:pPr>
    </w:p>
    <w:p w:rsidR="00430352" w:rsidRPr="00682B9C" w:rsidRDefault="00FC0F13" w:rsidP="00682B9C">
      <w:pPr>
        <w:jc w:val="center"/>
        <w:rPr>
          <w:bCs/>
          <w:i/>
          <w:color w:val="000000" w:themeColor="text1"/>
          <w:lang w:val="en-GB"/>
        </w:rPr>
      </w:pPr>
      <w:bookmarkStart w:id="10" w:name="_Hlk221393729"/>
      <w:r w:rsidRPr="00682B9C">
        <w:rPr>
          <w:b/>
          <w:bCs/>
          <w:i/>
          <w:color w:val="000000" w:themeColor="text1"/>
          <w:lang w:val="en-GB"/>
        </w:rPr>
        <w:t>Summary</w:t>
      </w:r>
    </w:p>
    <w:p w:rsidR="008B5819" w:rsidRPr="00AC38A0" w:rsidRDefault="008B5819" w:rsidP="00AC38A0">
      <w:pPr>
        <w:shd w:val="clear" w:color="auto" w:fill="FDFDFD"/>
        <w:rPr>
          <w:lang w:val="en"/>
        </w:rPr>
      </w:pPr>
      <w:r w:rsidRPr="00682B9C">
        <w:rPr>
          <w:i/>
          <w:lang w:val="en-GB"/>
        </w:rPr>
        <w:t xml:space="preserve">Constitutional reform in Bosnia and Herzegovina is not a question of political will, but a constitutional necessity that has been clearly confirmed by legal scholarship and by the case law of the Constitutional Court of Bosnia and Herzegovina and the European Court of Human Rights. The reform process must be preceded by the normative modelling of constitutional amendments, which, against the backdrop of the thirtieth anniversary of the Dayton Peace Agreement, must be geared towards a clear definition of fundamental constitutional values. It is therefore necessary to determine which constitutional norms and political actions are no longer </w:t>
      </w:r>
      <w:r w:rsidRPr="00682B9C">
        <w:rPr>
          <w:i/>
          <w:lang w:val="en-GB"/>
        </w:rPr>
        <w:lastRenderedPageBreak/>
        <w:t xml:space="preserve">acceptable. The constitutional order must be designed in accordance with a legally justifiable system of social values. The normative focus of the reform lies between two opposing concepts of constitutionalism: the state based on the ethnic principle </w:t>
      </w:r>
      <w:r w:rsidR="004502FD" w:rsidRPr="00682B9C">
        <w:rPr>
          <w:i/>
          <w:lang w:val="en-GB"/>
        </w:rPr>
        <w:t>(</w:t>
      </w:r>
      <w:proofErr w:type="spellStart"/>
      <w:r w:rsidR="00682B9C" w:rsidRPr="00682B9C">
        <w:rPr>
          <w:lang w:val="en"/>
        </w:rPr>
        <w:t>ethnostate</w:t>
      </w:r>
      <w:proofErr w:type="spellEnd"/>
      <w:r w:rsidR="00682B9C" w:rsidRPr="00682B9C">
        <w:rPr>
          <w:i/>
          <w:lang w:val="en"/>
        </w:rPr>
        <w:t>)</w:t>
      </w:r>
      <w:r w:rsidR="00682B9C">
        <w:rPr>
          <w:lang w:val="en"/>
        </w:rPr>
        <w:t xml:space="preserve"> </w:t>
      </w:r>
      <w:r w:rsidRPr="00682B9C">
        <w:rPr>
          <w:i/>
          <w:lang w:val="en-GB"/>
        </w:rPr>
        <w:t>and the state based on the principle of civil equality</w:t>
      </w:r>
      <w:r w:rsidR="00682B9C">
        <w:rPr>
          <w:i/>
          <w:lang w:val="en-GB"/>
        </w:rPr>
        <w:t xml:space="preserve"> (</w:t>
      </w:r>
      <w:proofErr w:type="spellStart"/>
      <w:r w:rsidR="00682B9C" w:rsidRPr="00682B9C">
        <w:rPr>
          <w:lang w:val="en-GB"/>
        </w:rPr>
        <w:t>Rechtsstaat</w:t>
      </w:r>
      <w:proofErr w:type="spellEnd"/>
      <w:r w:rsidR="00682B9C">
        <w:rPr>
          <w:i/>
          <w:lang w:val="en-GB"/>
        </w:rPr>
        <w:t>)</w:t>
      </w:r>
      <w:r w:rsidRPr="00682B9C">
        <w:rPr>
          <w:i/>
          <w:lang w:val="en-GB"/>
        </w:rPr>
        <w:t>. The development of the constitutional order to date shows a pronounced primacy of the ethnic principle in practical politics, with the civil principle being systematically reduced to the level of a symbolic constitutional decoration. This dynamic ultimately resulted in a constitutional order with an ethno-oligarchic character of rule.</w:t>
      </w:r>
      <w:r w:rsidR="0049381E" w:rsidRPr="00682B9C">
        <w:rPr>
          <w:i/>
          <w:lang w:val="en-GB"/>
        </w:rPr>
        <w:t xml:space="preserve"> </w:t>
      </w:r>
      <w:r w:rsidRPr="00682B9C">
        <w:rPr>
          <w:i/>
          <w:lang w:val="en-GB"/>
        </w:rPr>
        <w:t>Constitutional reforms cannot be carried out outside normative constraints. The ‘constitutional reformer’ is not authorised to arbitrarily shape the constitutional value system. He must act within the limits of the rule of law</w:t>
      </w:r>
      <w:r w:rsidR="00682B9C">
        <w:rPr>
          <w:i/>
          <w:lang w:val="en-GB"/>
        </w:rPr>
        <w:t xml:space="preserve"> (</w:t>
      </w:r>
      <w:proofErr w:type="spellStart"/>
      <w:r w:rsidR="00682B9C">
        <w:rPr>
          <w:i/>
          <w:lang w:val="en-GB"/>
        </w:rPr>
        <w:t>Rechtsstaat</w:t>
      </w:r>
      <w:proofErr w:type="spellEnd"/>
      <w:r w:rsidR="00682B9C">
        <w:rPr>
          <w:i/>
          <w:lang w:val="en-GB"/>
        </w:rPr>
        <w:t>)</w:t>
      </w:r>
      <w:r w:rsidRPr="00682B9C">
        <w:rPr>
          <w:i/>
          <w:lang w:val="en-GB"/>
        </w:rPr>
        <w:t xml:space="preserve">, because the rule of law as the rule of rational and general norms necessarily presupposes both the civic principle and the institutional protection of collective rights. Securing the normative primacy of the civic principle is the fundamental task of constitutional reform. The models proposed here serve to achieve this goal. In view of the ongoing blockade of parliamentary procedures, which is additionally caused by ethno-determinism and the interests of party oligarchies, a constitutional convention appears to be a necessary extra-institutional mechanism for constitutional change. Such a convention has the potential to unite the relevant normative positions of academic bodies, civil society and the broader social base. Academic institutions, including </w:t>
      </w:r>
      <w:proofErr w:type="spellStart"/>
      <w:r w:rsidRPr="00682B9C">
        <w:rPr>
          <w:i/>
          <w:lang w:val="en-GB"/>
        </w:rPr>
        <w:t>ANUBiH</w:t>
      </w:r>
      <w:proofErr w:type="spellEnd"/>
      <w:r w:rsidR="006A6FDE">
        <w:rPr>
          <w:i/>
          <w:lang w:val="en-GB"/>
        </w:rPr>
        <w:t xml:space="preserve"> (</w:t>
      </w:r>
      <w:r w:rsidR="00AC38A0" w:rsidRPr="006A6FDE">
        <w:rPr>
          <w:rStyle w:val="ts-alignment-element"/>
          <w:lang w:val="en"/>
        </w:rPr>
        <w:t>Academy</w:t>
      </w:r>
      <w:r w:rsidR="00AC38A0" w:rsidRPr="006A6FDE">
        <w:rPr>
          <w:lang w:val="en"/>
        </w:rPr>
        <w:t xml:space="preserve"> </w:t>
      </w:r>
      <w:r w:rsidR="00AC38A0" w:rsidRPr="006A6FDE">
        <w:rPr>
          <w:rStyle w:val="ts-alignment-element"/>
          <w:lang w:val="en"/>
        </w:rPr>
        <w:t>of</w:t>
      </w:r>
      <w:r w:rsidR="00AC38A0" w:rsidRPr="006A6FDE">
        <w:rPr>
          <w:lang w:val="en"/>
        </w:rPr>
        <w:t xml:space="preserve"> </w:t>
      </w:r>
      <w:r w:rsidR="00AC38A0" w:rsidRPr="006A6FDE">
        <w:rPr>
          <w:rStyle w:val="ts-alignment-element"/>
          <w:lang w:val="en"/>
        </w:rPr>
        <w:t>Sciences</w:t>
      </w:r>
      <w:r w:rsidR="00AC38A0" w:rsidRPr="006A6FDE">
        <w:rPr>
          <w:lang w:val="en"/>
        </w:rPr>
        <w:t xml:space="preserve"> </w:t>
      </w:r>
      <w:r w:rsidR="00AC38A0" w:rsidRPr="006A6FDE">
        <w:rPr>
          <w:rStyle w:val="ts-alignment-element"/>
          <w:lang w:val="en"/>
        </w:rPr>
        <w:t>and</w:t>
      </w:r>
      <w:r w:rsidR="00AC38A0" w:rsidRPr="006A6FDE">
        <w:rPr>
          <w:lang w:val="en"/>
        </w:rPr>
        <w:t xml:space="preserve"> </w:t>
      </w:r>
      <w:r w:rsidR="00AC38A0" w:rsidRPr="006A6FDE">
        <w:rPr>
          <w:rStyle w:val="ts-alignment-element"/>
          <w:lang w:val="en"/>
        </w:rPr>
        <w:t>Arts</w:t>
      </w:r>
      <w:r w:rsidR="00AC38A0" w:rsidRPr="006A6FDE">
        <w:rPr>
          <w:lang w:val="en"/>
        </w:rPr>
        <w:t xml:space="preserve"> </w:t>
      </w:r>
      <w:r w:rsidR="00AC38A0" w:rsidRPr="006A6FDE">
        <w:rPr>
          <w:rStyle w:val="ts-alignment-element"/>
          <w:lang w:val="en"/>
        </w:rPr>
        <w:t>of</w:t>
      </w:r>
      <w:r w:rsidR="00AC38A0" w:rsidRPr="006A6FDE">
        <w:rPr>
          <w:lang w:val="en"/>
        </w:rPr>
        <w:t xml:space="preserve"> </w:t>
      </w:r>
      <w:r w:rsidR="00AC38A0" w:rsidRPr="006A6FDE">
        <w:rPr>
          <w:rStyle w:val="ts-alignment-element"/>
          <w:lang w:val="en"/>
        </w:rPr>
        <w:t>Bosnia</w:t>
      </w:r>
      <w:r w:rsidR="00AC38A0" w:rsidRPr="006A6FDE">
        <w:rPr>
          <w:lang w:val="en"/>
        </w:rPr>
        <w:t xml:space="preserve"> </w:t>
      </w:r>
      <w:r w:rsidR="00AC38A0" w:rsidRPr="006A6FDE">
        <w:rPr>
          <w:rStyle w:val="ts-alignment-element"/>
          <w:lang w:val="en"/>
        </w:rPr>
        <w:t>and</w:t>
      </w:r>
      <w:r w:rsidR="00AC38A0" w:rsidRPr="006A6FDE">
        <w:rPr>
          <w:lang w:val="en"/>
        </w:rPr>
        <w:t xml:space="preserve"> </w:t>
      </w:r>
      <w:r w:rsidR="00AC38A0" w:rsidRPr="006A6FDE">
        <w:rPr>
          <w:rStyle w:val="ts-alignment-element"/>
          <w:lang w:val="en"/>
        </w:rPr>
        <w:t>Herzegovina</w:t>
      </w:r>
      <w:r w:rsidR="00AC38A0">
        <w:rPr>
          <w:i/>
          <w:lang w:val="en-GB"/>
        </w:rPr>
        <w:t>)</w:t>
      </w:r>
      <w:r w:rsidRPr="00682B9C">
        <w:rPr>
          <w:i/>
          <w:lang w:val="en-GB"/>
        </w:rPr>
        <w:t>, could and should take on the overarching organisational role to prevent the repetition of normatively inefficient debates on future anniversaries of the Dayton Agreement.</w:t>
      </w:r>
    </w:p>
    <w:bookmarkEnd w:id="10"/>
    <w:p w:rsidR="00FB529A" w:rsidRPr="00682B9C" w:rsidRDefault="00FB529A" w:rsidP="00E23B1F">
      <w:pPr>
        <w:pStyle w:val="Listenabsatz"/>
        <w:spacing w:before="120"/>
        <w:ind w:left="0"/>
        <w:contextualSpacing w:val="0"/>
        <w:rPr>
          <w:bCs/>
          <w:color w:val="000000" w:themeColor="text1"/>
          <w:lang w:val="en-GB"/>
        </w:rPr>
      </w:pPr>
    </w:p>
    <w:p w:rsidR="006A6FDE" w:rsidRPr="006A6FDE" w:rsidRDefault="006A6FDE" w:rsidP="00430352">
      <w:pPr>
        <w:pStyle w:val="Listenabsatz"/>
        <w:spacing w:before="120"/>
        <w:ind w:left="0"/>
        <w:contextualSpacing w:val="0"/>
        <w:rPr>
          <w:bCs/>
          <w:color w:val="000000" w:themeColor="text1"/>
          <w:lang w:val="en"/>
        </w:rPr>
      </w:pPr>
    </w:p>
    <w:sectPr w:rsidR="006A6FDE" w:rsidRPr="006A6FDE" w:rsidSect="00180EEF">
      <w:headerReference w:type="default" r:id="rId8"/>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20EA" w:rsidRDefault="007320EA" w:rsidP="00E936D0">
      <w:r>
        <w:separator/>
      </w:r>
    </w:p>
  </w:endnote>
  <w:endnote w:type="continuationSeparator" w:id="0">
    <w:p w:rsidR="007320EA" w:rsidRDefault="007320EA" w:rsidP="00E93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20EA" w:rsidRDefault="007320EA" w:rsidP="00E936D0">
      <w:r>
        <w:separator/>
      </w:r>
    </w:p>
  </w:footnote>
  <w:footnote w:type="continuationSeparator" w:id="0">
    <w:p w:rsidR="007320EA" w:rsidRDefault="007320EA" w:rsidP="00E936D0">
      <w:r>
        <w:continuationSeparator/>
      </w:r>
    </w:p>
  </w:footnote>
  <w:footnote w:id="1">
    <w:p w:rsidR="00624A63" w:rsidRPr="0045468F" w:rsidRDefault="00624A63">
      <w:pPr>
        <w:pStyle w:val="Funotentext"/>
        <w:rPr>
          <w:lang w:val="bs-Latn-BA"/>
        </w:rPr>
      </w:pPr>
      <w:r w:rsidRPr="00624A63">
        <w:rPr>
          <w:rStyle w:val="Funotenzeichen"/>
          <w:lang w:val="bs-Cyrl-BA"/>
        </w:rPr>
        <w:sym w:font="Symbol" w:char="F02A"/>
      </w:r>
      <w:r w:rsidRPr="00624A63">
        <w:rPr>
          <w:lang w:val="bs-Cyrl-BA"/>
        </w:rPr>
        <w:t xml:space="preserve"> Autor je emiritirani profesor Pravnog fakulteta u Leipzigu (SR Njemačka) i predsjednik Fondacije Centar za javno pravo</w:t>
      </w:r>
      <w:r w:rsidR="007456E2">
        <w:rPr>
          <w:lang w:val="bs-Latn-BA"/>
        </w:rPr>
        <w:t xml:space="preserve">, domaći je član </w:t>
      </w:r>
      <w:proofErr w:type="spellStart"/>
      <w:r w:rsidR="007456E2">
        <w:rPr>
          <w:lang w:val="bs-Latn-BA"/>
        </w:rPr>
        <w:t>ANUBiH</w:t>
      </w:r>
      <w:proofErr w:type="spellEnd"/>
      <w:r w:rsidR="007456E2">
        <w:rPr>
          <w:lang w:val="bs-Latn-BA"/>
        </w:rPr>
        <w:t>-a</w:t>
      </w:r>
      <w:r w:rsidRPr="00624A63">
        <w:rPr>
          <w:lang w:val="bs-Cyrl-BA"/>
        </w:rPr>
        <w:t>.</w:t>
      </w:r>
      <w:r w:rsidR="0045468F">
        <w:rPr>
          <w:lang w:val="bs-Latn-BA"/>
        </w:rPr>
        <w:t xml:space="preserve"> Analiza je pripremljena za naučni skup koji je </w:t>
      </w:r>
      <w:proofErr w:type="spellStart"/>
      <w:r w:rsidR="0045468F">
        <w:rPr>
          <w:lang w:val="bs-Latn-BA"/>
        </w:rPr>
        <w:t>ANUBiH</w:t>
      </w:r>
      <w:proofErr w:type="spellEnd"/>
      <w:r w:rsidR="0045468F">
        <w:rPr>
          <w:lang w:val="bs-Latn-BA"/>
        </w:rPr>
        <w:t xml:space="preserve"> povodom tridesete godišnjice </w:t>
      </w:r>
      <w:proofErr w:type="spellStart"/>
      <w:r w:rsidR="0045468F">
        <w:rPr>
          <w:lang w:val="bs-Latn-BA"/>
        </w:rPr>
        <w:t>Daytonskog</w:t>
      </w:r>
      <w:proofErr w:type="spellEnd"/>
      <w:r w:rsidR="0045468F">
        <w:rPr>
          <w:lang w:val="bs-Latn-BA"/>
        </w:rPr>
        <w:t xml:space="preserve"> sporazuma </w:t>
      </w:r>
      <w:proofErr w:type="spellStart"/>
      <w:r w:rsidR="0045468F">
        <w:rPr>
          <w:lang w:val="bs-Latn-BA"/>
        </w:rPr>
        <w:t>održala</w:t>
      </w:r>
      <w:proofErr w:type="spellEnd"/>
      <w:r w:rsidR="0045468F">
        <w:rPr>
          <w:lang w:val="bs-Latn-BA"/>
        </w:rPr>
        <w:t xml:space="preserve"> 18/19. 11. 2026. godine.</w:t>
      </w:r>
    </w:p>
  </w:footnote>
  <w:footnote w:id="2">
    <w:p w:rsidR="00091B0B" w:rsidRPr="00926BB1" w:rsidRDefault="00091B0B" w:rsidP="00056397">
      <w:pPr>
        <w:autoSpaceDE w:val="0"/>
        <w:autoSpaceDN w:val="0"/>
        <w:adjustRightInd w:val="0"/>
        <w:rPr>
          <w:rFonts w:eastAsiaTheme="minorHAnsi"/>
          <w:sz w:val="20"/>
          <w:szCs w:val="20"/>
          <w:lang w:val="bs-Latn-BA" w:eastAsia="en-US"/>
        </w:rPr>
      </w:pPr>
      <w:r w:rsidRPr="00926BB1">
        <w:rPr>
          <w:rStyle w:val="Funotenzeichen"/>
          <w:sz w:val="20"/>
          <w:szCs w:val="20"/>
          <w:lang w:val="bs-Latn-BA"/>
        </w:rPr>
        <w:footnoteRef/>
      </w:r>
      <w:r w:rsidRPr="00926BB1">
        <w:rPr>
          <w:sz w:val="20"/>
          <w:szCs w:val="20"/>
          <w:lang w:val="bs-Latn-BA"/>
        </w:rPr>
        <w:t xml:space="preserve"> </w:t>
      </w:r>
      <w:proofErr w:type="spellStart"/>
      <w:r w:rsidRPr="00926BB1">
        <w:rPr>
          <w:rFonts w:eastAsiaTheme="minorHAnsi"/>
          <w:sz w:val="20"/>
          <w:szCs w:val="20"/>
          <w:lang w:val="bs-Latn-BA" w:eastAsia="en-US"/>
        </w:rPr>
        <w:t>ANUBiH</w:t>
      </w:r>
      <w:proofErr w:type="spellEnd"/>
      <w:r w:rsidRPr="00926BB1">
        <w:rPr>
          <w:rFonts w:eastAsiaTheme="minorHAnsi"/>
          <w:sz w:val="20"/>
          <w:szCs w:val="20"/>
          <w:lang w:val="bs-Latn-BA" w:eastAsia="en-US"/>
        </w:rPr>
        <w:t xml:space="preserve"> je </w:t>
      </w:r>
      <w:proofErr w:type="spellStart"/>
      <w:r w:rsidRPr="00926BB1">
        <w:rPr>
          <w:rFonts w:eastAsiaTheme="minorHAnsi"/>
          <w:sz w:val="20"/>
          <w:szCs w:val="20"/>
          <w:lang w:val="bs-Latn-BA" w:eastAsia="en-US"/>
        </w:rPr>
        <w:t>održala</w:t>
      </w:r>
      <w:proofErr w:type="spellEnd"/>
      <w:r w:rsidRPr="00926BB1">
        <w:rPr>
          <w:rFonts w:eastAsiaTheme="minorHAnsi"/>
          <w:sz w:val="20"/>
          <w:szCs w:val="20"/>
          <w:lang w:val="bs-Latn-BA" w:eastAsia="en-US"/>
        </w:rPr>
        <w:t xml:space="preserve"> slične skupove 2015. i 2020.godine i objavila prigodne radove u zbornicima i naučni časopisima </w:t>
      </w:r>
      <w:proofErr w:type="spellStart"/>
      <w:r w:rsidRPr="00926BB1">
        <w:rPr>
          <w:rFonts w:eastAsiaTheme="minorHAnsi"/>
          <w:sz w:val="20"/>
          <w:szCs w:val="20"/>
          <w:lang w:val="bs-Latn-BA" w:eastAsia="en-US"/>
        </w:rPr>
        <w:t>ANUBiH</w:t>
      </w:r>
      <w:proofErr w:type="spellEnd"/>
      <w:r w:rsidRPr="00926BB1">
        <w:rPr>
          <w:rFonts w:eastAsiaTheme="minorHAnsi"/>
          <w:sz w:val="20"/>
          <w:szCs w:val="20"/>
          <w:lang w:val="bs-Latn-BA" w:eastAsia="en-US"/>
        </w:rPr>
        <w:t>-a. Organizatori ovog skupa smatraju da su ovi radovi predstavljali važan doprinos razumijevanju složenih procesa izgradnje mira, demokratizacije i institucionalnog razvoja Bosne i Hercegovine Usp. Naučni skup 30 godina Dejtonskog mirovnog sporazuma: Dosezi u izgradnji mira i funkcionalne države, Knjiga sažetaka, Sarajevo 2025, s. 5.</w:t>
      </w:r>
    </w:p>
  </w:footnote>
  <w:footnote w:id="3">
    <w:p w:rsidR="00091B0B" w:rsidRPr="00926BB1" w:rsidRDefault="00091B0B">
      <w:pPr>
        <w:pStyle w:val="Funotentext"/>
        <w:rPr>
          <w:lang w:val="bs-Latn-BA"/>
        </w:rPr>
      </w:pPr>
      <w:r w:rsidRPr="00926BB1">
        <w:rPr>
          <w:rStyle w:val="Funotenzeichen"/>
        </w:rPr>
        <w:footnoteRef/>
      </w:r>
      <w:r w:rsidRPr="00926BB1">
        <w:rPr>
          <w:lang w:val="bs-Latn-BA"/>
        </w:rPr>
        <w:t xml:space="preserve"> O praksi internacionalnog ugovaranja ustavnog teksta detaljnije E. Šarčević, </w:t>
      </w:r>
      <w:proofErr w:type="spellStart"/>
      <w:r w:rsidRPr="00926BB1">
        <w:rPr>
          <w:lang w:val="bs-Latn-BA"/>
        </w:rPr>
        <w:t>Völkerrechlicher</w:t>
      </w:r>
      <w:proofErr w:type="spellEnd"/>
      <w:r w:rsidRPr="00926BB1">
        <w:rPr>
          <w:lang w:val="bs-Latn-BA"/>
        </w:rPr>
        <w:t xml:space="preserve"> </w:t>
      </w:r>
      <w:proofErr w:type="spellStart"/>
      <w:r w:rsidRPr="00926BB1">
        <w:rPr>
          <w:lang w:val="bs-Latn-BA"/>
        </w:rPr>
        <w:t>Vertrag</w:t>
      </w:r>
      <w:proofErr w:type="spellEnd"/>
      <w:r w:rsidRPr="00926BB1">
        <w:rPr>
          <w:lang w:val="bs-Latn-BA"/>
        </w:rPr>
        <w:t xml:space="preserve"> </w:t>
      </w:r>
      <w:proofErr w:type="spellStart"/>
      <w:r w:rsidRPr="00926BB1">
        <w:rPr>
          <w:lang w:val="bs-Latn-BA"/>
        </w:rPr>
        <w:t>als</w:t>
      </w:r>
      <w:proofErr w:type="spellEnd"/>
      <w:r w:rsidRPr="00926BB1">
        <w:rPr>
          <w:lang w:val="bs-Latn-BA"/>
        </w:rPr>
        <w:t xml:space="preserve"> „</w:t>
      </w:r>
      <w:r w:rsidRPr="00B67E75">
        <w:t>Gestaltungsinstrument“ der Verfassungsgebung: Das Daytoner Verfassungsexperiment mit Präzedenzwirkung, Archiv des Völkerrechts</w:t>
      </w:r>
      <w:r w:rsidRPr="00926BB1">
        <w:rPr>
          <w:lang w:val="bs-Latn-BA"/>
        </w:rPr>
        <w:t xml:space="preserve">, 3/2001, </w:t>
      </w:r>
      <w:proofErr w:type="spellStart"/>
      <w:r w:rsidRPr="00926BB1">
        <w:rPr>
          <w:lang w:val="bs-Latn-BA"/>
        </w:rPr>
        <w:t>ss</w:t>
      </w:r>
      <w:proofErr w:type="spellEnd"/>
      <w:r w:rsidRPr="00926BB1">
        <w:rPr>
          <w:lang w:val="bs-Latn-BA"/>
        </w:rPr>
        <w:t xml:space="preserve">. 297 i dalje; isti, Ustav iz nužde, Sarajevo 2010., </w:t>
      </w:r>
      <w:proofErr w:type="spellStart"/>
      <w:r w:rsidRPr="00926BB1">
        <w:rPr>
          <w:lang w:val="bs-Latn-BA"/>
        </w:rPr>
        <w:t>ss</w:t>
      </w:r>
      <w:proofErr w:type="spellEnd"/>
      <w:r w:rsidRPr="00926BB1">
        <w:rPr>
          <w:lang w:val="bs-Latn-BA"/>
        </w:rPr>
        <w:t>. 325 i dalje, o ugovornom karakteru npr. Odluka US BiH U-5/98 III, st. 19.</w:t>
      </w:r>
    </w:p>
  </w:footnote>
  <w:footnote w:id="4">
    <w:p w:rsidR="00091B0B" w:rsidRPr="00926BB1" w:rsidRDefault="00091B0B">
      <w:pPr>
        <w:pStyle w:val="Funotentext"/>
        <w:rPr>
          <w:lang w:val="bs-Latn-BA"/>
        </w:rPr>
      </w:pPr>
      <w:r w:rsidRPr="00926BB1">
        <w:rPr>
          <w:rStyle w:val="Funotenzeichen"/>
        </w:rPr>
        <w:footnoteRef/>
      </w:r>
      <w:r w:rsidRPr="00926BB1">
        <w:rPr>
          <w:lang w:val="bs-Latn-BA"/>
        </w:rPr>
        <w:t xml:space="preserve"> Ovdje upućujem samo na Međunarodnu naučnu konferenciju “</w:t>
      </w:r>
      <w:proofErr w:type="spellStart"/>
      <w:r w:rsidRPr="00926BB1">
        <w:rPr>
          <w:lang w:val="bs-Latn-BA"/>
        </w:rPr>
        <w:t>Dejton</w:t>
      </w:r>
      <w:proofErr w:type="spellEnd"/>
      <w:r w:rsidRPr="00926BB1">
        <w:rPr>
          <w:lang w:val="bs-Latn-BA"/>
        </w:rPr>
        <w:t xml:space="preserve"> 1995-2025” koja je u organizaciji Univerziteta u Sarajevu održana 21.-25. 11. 2025. godine </w:t>
      </w:r>
    </w:p>
  </w:footnote>
  <w:footnote w:id="5">
    <w:p w:rsidR="00091B0B" w:rsidRPr="004D3FD4" w:rsidRDefault="00091B0B">
      <w:pPr>
        <w:pStyle w:val="Funotentext"/>
        <w:rPr>
          <w:lang w:val="bs-Latn-BA"/>
        </w:rPr>
      </w:pPr>
      <w:r w:rsidRPr="00926BB1">
        <w:rPr>
          <w:rStyle w:val="Funotenzeichen"/>
        </w:rPr>
        <w:footnoteRef/>
      </w:r>
      <w:r w:rsidRPr="00926BB1">
        <w:rPr>
          <w:lang w:val="bs-Latn-BA"/>
        </w:rPr>
        <w:t xml:space="preserve"> Detaljno E. Šarčević, </w:t>
      </w:r>
      <w:r w:rsidRPr="00C36898">
        <w:rPr>
          <w:i/>
          <w:lang w:val="bs-Latn-BA"/>
        </w:rPr>
        <w:t>Dejtonski ustav: Karakteristike i karakteristični problemi</w:t>
      </w:r>
      <w:r w:rsidRPr="00926BB1">
        <w:rPr>
          <w:lang w:val="bs-Latn-BA"/>
        </w:rPr>
        <w:t xml:space="preserve">, Sarajevo2009. </w:t>
      </w:r>
      <w:proofErr w:type="spellStart"/>
      <w:r w:rsidRPr="00926BB1">
        <w:rPr>
          <w:lang w:val="bs-Latn-BA"/>
        </w:rPr>
        <w:t>passim</w:t>
      </w:r>
      <w:proofErr w:type="spellEnd"/>
      <w:r w:rsidRPr="00926BB1">
        <w:rPr>
          <w:lang w:val="bs-Latn-BA"/>
        </w:rPr>
        <w:t xml:space="preserve"> posebno s. 75 i dalje. Sa rezultatom CPI (indeks percepcije korupcije) od 33 u 2024. godini BiH </w:t>
      </w:r>
      <w:r w:rsidR="004D3FD4">
        <w:rPr>
          <w:lang w:val="bs-Latn-BA"/>
        </w:rPr>
        <w:t xml:space="preserve">je </w:t>
      </w:r>
      <w:r w:rsidRPr="00926BB1">
        <w:rPr>
          <w:lang w:val="bs-Latn-BA"/>
        </w:rPr>
        <w:t>bilježi</w:t>
      </w:r>
      <w:r w:rsidR="004D3FD4">
        <w:rPr>
          <w:lang w:val="bs-Latn-BA"/>
        </w:rPr>
        <w:t>la</w:t>
      </w:r>
      <w:r w:rsidRPr="00926BB1">
        <w:rPr>
          <w:lang w:val="bs-Latn-BA"/>
        </w:rPr>
        <w:t xml:space="preserve"> </w:t>
      </w:r>
      <w:r w:rsidRPr="00926BB1">
        <w:rPr>
          <w:rStyle w:val="Fett"/>
          <w:b w:val="0"/>
          <w:i/>
          <w:lang w:val="bs-Latn-BA"/>
        </w:rPr>
        <w:t>pad od čak 9 poena od 2012.</w:t>
      </w:r>
      <w:r w:rsidRPr="00926BB1">
        <w:rPr>
          <w:lang w:val="bs-Latn-BA"/>
        </w:rPr>
        <w:t xml:space="preserve"> godine i nalazi se na 114. mjestu od 180 zemalja svijeta, što je najlošiji rezultat od kad se mjeri ovaj Indeks. Na taj način BiH je zauzela mjesto </w:t>
      </w:r>
      <w:r w:rsidRPr="00926BB1">
        <w:rPr>
          <w:rStyle w:val="Fett"/>
          <w:b w:val="0"/>
          <w:i/>
          <w:lang w:val="bs-Latn-BA"/>
        </w:rPr>
        <w:t>druge najkorumpiranije države u Evropi</w:t>
      </w:r>
      <w:r w:rsidRPr="00926BB1">
        <w:rPr>
          <w:lang w:val="bs-Latn-BA"/>
        </w:rPr>
        <w:t xml:space="preserve"> koje dijeli sa Bjelorusijom (33 CPI boda). </w:t>
      </w:r>
      <w:r w:rsidRPr="00926BB1">
        <w:rPr>
          <w:lang w:val="bs-Latn-BA"/>
        </w:rPr>
        <w:t xml:space="preserve">Detalji linku: </w:t>
      </w:r>
      <w:hyperlink r:id="rId1" w:history="1">
        <w:r w:rsidRPr="00776E34">
          <w:rPr>
            <w:rStyle w:val="Hyperlink"/>
            <w:color w:val="auto"/>
            <w:lang w:val="bs-Latn-BA"/>
          </w:rPr>
          <w:t>https://ti-bih.org/indeks-percepcije-korupcije-cpi-2024/</w:t>
        </w:r>
      </w:hyperlink>
      <w:r w:rsidRPr="00776E34">
        <w:rPr>
          <w:lang w:val="bs-Latn-BA"/>
        </w:rPr>
        <w:t xml:space="preserve"> (</w:t>
      </w:r>
      <w:proofErr w:type="spellStart"/>
      <w:r w:rsidRPr="00776E34">
        <w:rPr>
          <w:lang w:val="bs-Latn-BA"/>
        </w:rPr>
        <w:t>očitanje</w:t>
      </w:r>
      <w:proofErr w:type="spellEnd"/>
      <w:r w:rsidRPr="00776E34">
        <w:rPr>
          <w:lang w:val="bs-Latn-BA"/>
        </w:rPr>
        <w:t xml:space="preserve"> 06.02.2026.). </w:t>
      </w:r>
      <w:r w:rsidR="004D3FD4" w:rsidRPr="00776E34">
        <w:rPr>
          <w:lang w:val="bs-Latn-BA"/>
        </w:rPr>
        <w:t>U 2025. godini je među četiri najlošije pozicionirane države u Evropi sa ocjenom od 34 od mogućih 100 i u svijetu zauzima 109 mjesto koje dijeli sa Alžirom, Nepalom i Indonezijom</w:t>
      </w:r>
      <w:r w:rsidR="00EE5571" w:rsidRPr="00776E34">
        <w:rPr>
          <w:lang w:val="bs-Latn-BA"/>
        </w:rPr>
        <w:t xml:space="preserve">. Aktuelni podaci pod: </w:t>
      </w:r>
      <w:hyperlink r:id="rId2" w:history="1">
        <w:r w:rsidR="00EE5571" w:rsidRPr="00776E34">
          <w:rPr>
            <w:rStyle w:val="Hyperlink"/>
            <w:color w:val="auto"/>
            <w:lang w:val="bs-Latn-BA"/>
          </w:rPr>
          <w:t>https://ti-bih.org/bih-medju-cetiri-najlosije-pozicionirane-zemlje-u-evropi-po-stanju-korupcije/</w:t>
        </w:r>
      </w:hyperlink>
      <w:r w:rsidR="00EE5571" w:rsidRPr="00776E34">
        <w:rPr>
          <w:lang w:val="bs-Latn-BA"/>
        </w:rPr>
        <w:t xml:space="preserve"> (</w:t>
      </w:r>
      <w:proofErr w:type="spellStart"/>
      <w:r w:rsidR="00EE5571" w:rsidRPr="00776E34">
        <w:rPr>
          <w:lang w:val="bs-Latn-BA"/>
        </w:rPr>
        <w:t>očitanje</w:t>
      </w:r>
      <w:proofErr w:type="spellEnd"/>
      <w:r w:rsidR="00EE5571" w:rsidRPr="00776E34">
        <w:rPr>
          <w:lang w:val="bs-Latn-BA"/>
        </w:rPr>
        <w:t xml:space="preserve"> 11.02.20</w:t>
      </w:r>
      <w:r w:rsidR="00EE5571">
        <w:rPr>
          <w:lang w:val="bs-Latn-BA"/>
        </w:rPr>
        <w:t>2</w:t>
      </w:r>
      <w:r w:rsidR="00DE34E3">
        <w:rPr>
          <w:lang w:val="bs-Latn-BA"/>
        </w:rPr>
        <w:t>6.).</w:t>
      </w:r>
    </w:p>
  </w:footnote>
  <w:footnote w:id="6">
    <w:p w:rsidR="00091B0B" w:rsidRPr="00926BB1" w:rsidRDefault="00091B0B" w:rsidP="00C660D2">
      <w:pPr>
        <w:pStyle w:val="Funotentext"/>
        <w:rPr>
          <w:lang w:val="bs-Latn-BA"/>
        </w:rPr>
      </w:pPr>
      <w:r w:rsidRPr="00926BB1">
        <w:rPr>
          <w:rStyle w:val="Funotenzeichen"/>
          <w:lang w:val="bs-Latn-BA"/>
        </w:rPr>
        <w:footnoteRef/>
      </w:r>
      <w:r w:rsidRPr="00926BB1">
        <w:rPr>
          <w:lang w:val="bs-Latn-BA"/>
        </w:rPr>
        <w:t xml:space="preserve"> Iz </w:t>
      </w:r>
      <w:proofErr w:type="spellStart"/>
      <w:r w:rsidRPr="00926BB1">
        <w:rPr>
          <w:lang w:val="bs-Latn-BA"/>
        </w:rPr>
        <w:t>puruke</w:t>
      </w:r>
      <w:proofErr w:type="spellEnd"/>
      <w:r w:rsidRPr="00926BB1">
        <w:rPr>
          <w:lang w:val="bs-Latn-BA"/>
        </w:rPr>
        <w:t xml:space="preserve"> tadašnjeg predsjednika USA </w:t>
      </w:r>
      <w:proofErr w:type="spellStart"/>
      <w:r w:rsidRPr="00926BB1">
        <w:rPr>
          <w:lang w:val="bs-Latn-BA"/>
        </w:rPr>
        <w:t>Bajdena</w:t>
      </w:r>
      <w:proofErr w:type="spellEnd"/>
      <w:r w:rsidRPr="00926BB1">
        <w:rPr>
          <w:lang w:val="bs-Latn-BA"/>
        </w:rPr>
        <w:t xml:space="preserve">, izvor: Radio slobodna Evropa, 14. 12. 2020., </w:t>
      </w:r>
      <w:hyperlink r:id="rId3" w:history="1">
        <w:r w:rsidRPr="00926BB1">
          <w:rPr>
            <w:rStyle w:val="Hyperlink"/>
            <w:color w:val="auto"/>
            <w:lang w:val="bs-Latn-BA"/>
          </w:rPr>
          <w:t>https://www.slobodnaevropa.org/a/bih-25-godina-dejtona/31000383.html</w:t>
        </w:r>
      </w:hyperlink>
      <w:r w:rsidRPr="00926BB1">
        <w:rPr>
          <w:lang w:val="bs-Latn-BA"/>
        </w:rPr>
        <w:t xml:space="preserve"> </w:t>
      </w:r>
      <w:bookmarkStart w:id="3" w:name="_Hlk221014305"/>
      <w:r w:rsidRPr="00926BB1">
        <w:rPr>
          <w:lang w:val="bs-Latn-BA"/>
        </w:rPr>
        <w:t>(</w:t>
      </w:r>
      <w:proofErr w:type="spellStart"/>
      <w:r w:rsidRPr="00926BB1">
        <w:rPr>
          <w:lang w:val="bs-Latn-BA"/>
        </w:rPr>
        <w:t>očitanje</w:t>
      </w:r>
      <w:proofErr w:type="spellEnd"/>
      <w:r w:rsidRPr="00926BB1">
        <w:rPr>
          <w:lang w:val="bs-Latn-BA"/>
        </w:rPr>
        <w:t xml:space="preserve"> 03. 02. 2026.).</w:t>
      </w:r>
      <w:bookmarkEnd w:id="3"/>
    </w:p>
  </w:footnote>
  <w:footnote w:id="7">
    <w:p w:rsidR="00091B0B" w:rsidRPr="00926BB1" w:rsidRDefault="00091B0B" w:rsidP="00C660D2">
      <w:pPr>
        <w:pStyle w:val="Funotentext"/>
        <w:rPr>
          <w:lang w:val="bs-Latn-BA"/>
        </w:rPr>
      </w:pPr>
      <w:r w:rsidRPr="00926BB1">
        <w:rPr>
          <w:rStyle w:val="Funotenzeichen"/>
          <w:lang w:val="bs-Latn-BA"/>
        </w:rPr>
        <w:footnoteRef/>
      </w:r>
      <w:r w:rsidRPr="00926BB1">
        <w:rPr>
          <w:lang w:val="bs-Latn-BA"/>
        </w:rPr>
        <w:t xml:space="preserve"> Usp. </w:t>
      </w:r>
      <w:r w:rsidRPr="00926BB1">
        <w:rPr>
          <w:lang w:val="bs-Latn-BA"/>
        </w:rPr>
        <w:t xml:space="preserve">izvještaj sa Al </w:t>
      </w:r>
      <w:proofErr w:type="spellStart"/>
      <w:r w:rsidRPr="00926BB1">
        <w:rPr>
          <w:lang w:val="bs-Latn-BA"/>
        </w:rPr>
        <w:t>Jazeera</w:t>
      </w:r>
      <w:proofErr w:type="spellEnd"/>
      <w:r w:rsidRPr="00926BB1">
        <w:rPr>
          <w:lang w:val="bs-Latn-BA"/>
        </w:rPr>
        <w:t xml:space="preserve"> </w:t>
      </w:r>
      <w:proofErr w:type="spellStart"/>
      <w:r w:rsidRPr="00926BB1">
        <w:rPr>
          <w:lang w:val="bs-Latn-BA"/>
        </w:rPr>
        <w:t>Balkans</w:t>
      </w:r>
      <w:proofErr w:type="spellEnd"/>
      <w:r w:rsidRPr="00926BB1">
        <w:rPr>
          <w:lang w:val="bs-Latn-BA"/>
        </w:rPr>
        <w:t xml:space="preserve"> pod: </w:t>
      </w:r>
      <w:hyperlink r:id="rId4" w:history="1">
        <w:r w:rsidRPr="00926BB1">
          <w:rPr>
            <w:rStyle w:val="Hyperlink"/>
            <w:color w:val="auto"/>
            <w:lang w:val="bs-Latn-BA"/>
          </w:rPr>
          <w:t>https://www.youtube.com/watch?v=WGMHZvVVYc8</w:t>
        </w:r>
      </w:hyperlink>
      <w:r w:rsidRPr="00926BB1">
        <w:rPr>
          <w:lang w:val="bs-Latn-BA"/>
        </w:rPr>
        <w:t xml:space="preserve"> (</w:t>
      </w:r>
      <w:proofErr w:type="spellStart"/>
      <w:r w:rsidRPr="00926BB1">
        <w:rPr>
          <w:lang w:val="bs-Latn-BA"/>
        </w:rPr>
        <w:t>očitanje</w:t>
      </w:r>
      <w:proofErr w:type="spellEnd"/>
      <w:r w:rsidRPr="00926BB1">
        <w:rPr>
          <w:lang w:val="bs-Latn-BA"/>
        </w:rPr>
        <w:t xml:space="preserve"> 03. 02. 2026.).</w:t>
      </w:r>
    </w:p>
  </w:footnote>
  <w:footnote w:id="8">
    <w:p w:rsidR="00091B0B" w:rsidRPr="00926BB1" w:rsidRDefault="00091B0B">
      <w:pPr>
        <w:pStyle w:val="Funotentext"/>
        <w:rPr>
          <w:lang w:val="bs-Latn-BA"/>
        </w:rPr>
      </w:pPr>
      <w:r w:rsidRPr="00926BB1">
        <w:rPr>
          <w:rStyle w:val="Funotenzeichen"/>
        </w:rPr>
        <w:footnoteRef/>
      </w:r>
      <w:r w:rsidRPr="00926BB1">
        <w:rPr>
          <w:lang w:val="bs-Latn-BA"/>
        </w:rPr>
        <w:t xml:space="preserve"> Usp. npr. E. Šarčević, </w:t>
      </w:r>
      <w:r w:rsidRPr="00C36898">
        <w:rPr>
          <w:i/>
          <w:lang w:val="bs-Latn-BA"/>
        </w:rPr>
        <w:t xml:space="preserve">Bosna i Hercegovina i </w:t>
      </w:r>
      <w:proofErr w:type="spellStart"/>
      <w:r w:rsidRPr="00C36898">
        <w:rPr>
          <w:i/>
          <w:lang w:val="bs-Latn-BA"/>
        </w:rPr>
        <w:t>proturiječnosti</w:t>
      </w:r>
      <w:proofErr w:type="spellEnd"/>
      <w:r w:rsidRPr="00C36898">
        <w:rPr>
          <w:i/>
          <w:lang w:val="bs-Latn-BA"/>
        </w:rPr>
        <w:t xml:space="preserve"> procesa evropskih integracija (ustavnopravni pogled)</w:t>
      </w:r>
      <w:r w:rsidRPr="00926BB1">
        <w:rPr>
          <w:lang w:val="bs-Latn-BA"/>
        </w:rPr>
        <w:t xml:space="preserve">, u: </w:t>
      </w:r>
      <w:r w:rsidRPr="002264D6">
        <w:rPr>
          <w:i/>
          <w:lang w:val="bs-Latn-BA"/>
        </w:rPr>
        <w:t xml:space="preserve">Bosna i Hercegovina i </w:t>
      </w:r>
      <w:proofErr w:type="spellStart"/>
      <w:r w:rsidRPr="002264D6">
        <w:rPr>
          <w:i/>
          <w:lang w:val="bs-Latn-BA"/>
        </w:rPr>
        <w:t>proturiječnosti</w:t>
      </w:r>
      <w:proofErr w:type="spellEnd"/>
      <w:r w:rsidRPr="002264D6">
        <w:rPr>
          <w:i/>
          <w:lang w:val="bs-Latn-BA"/>
        </w:rPr>
        <w:t xml:space="preserve"> procesa EU integracija (zbornik radova)</w:t>
      </w:r>
      <w:r w:rsidRPr="00926BB1">
        <w:rPr>
          <w:lang w:val="bs-Latn-BA"/>
        </w:rPr>
        <w:t xml:space="preserve">, Sarajevo 2008, </w:t>
      </w:r>
      <w:proofErr w:type="spellStart"/>
      <w:r w:rsidRPr="00926BB1">
        <w:rPr>
          <w:lang w:val="bs-Latn-BA"/>
        </w:rPr>
        <w:t>ss</w:t>
      </w:r>
      <w:proofErr w:type="spellEnd"/>
      <w:r w:rsidRPr="00926BB1">
        <w:rPr>
          <w:lang w:val="bs-Latn-BA"/>
        </w:rPr>
        <w:t>. (29 i dalje) 33 i dalje sa detaljnijim uputama,</w:t>
      </w:r>
    </w:p>
  </w:footnote>
  <w:footnote w:id="9">
    <w:p w:rsidR="00091B0B" w:rsidRPr="00926BB1" w:rsidRDefault="00091B0B" w:rsidP="005C3FC3">
      <w:pPr>
        <w:pStyle w:val="Funotentext"/>
        <w:rPr>
          <w:lang w:val="bs-Latn-BA"/>
        </w:rPr>
      </w:pPr>
      <w:r w:rsidRPr="00926BB1">
        <w:rPr>
          <w:rStyle w:val="Funotenzeichen"/>
          <w:lang w:val="bs-Latn-BA"/>
        </w:rPr>
        <w:footnoteRef/>
      </w:r>
      <w:r w:rsidRPr="00926BB1">
        <w:rPr>
          <w:lang w:val="bs-Latn-BA"/>
        </w:rPr>
        <w:t xml:space="preserve"> Detaljno E. Šarčević, </w:t>
      </w:r>
      <w:r w:rsidRPr="002264D6">
        <w:rPr>
          <w:i/>
          <w:lang w:val="bs-Latn-BA"/>
        </w:rPr>
        <w:t>Antidržavni afekt: praktična politika i ustavno pravo BiH</w:t>
      </w:r>
      <w:r w:rsidRPr="00926BB1">
        <w:rPr>
          <w:lang w:val="bs-Latn-BA"/>
        </w:rPr>
        <w:t xml:space="preserve">, </w:t>
      </w:r>
      <w:r w:rsidRPr="003935E4">
        <w:rPr>
          <w:lang w:val="bs-Latn-BA"/>
        </w:rPr>
        <w:t>Arhiv za pravne i društvene nauke</w:t>
      </w:r>
      <w:r w:rsidRPr="00926BB1">
        <w:rPr>
          <w:lang w:val="bs-Latn-BA"/>
        </w:rPr>
        <w:t xml:space="preserve">, Beograd 3/2023, s. </w:t>
      </w:r>
      <w:r w:rsidRPr="00926BB1">
        <w:rPr>
          <w:lang w:val="bs-Latn-BA"/>
        </w:rPr>
        <w:t xml:space="preserve">11 i dalje, online verzija pod: </w:t>
      </w:r>
      <w:hyperlink r:id="rId5" w:history="1">
        <w:r w:rsidRPr="00926BB1">
          <w:rPr>
            <w:rStyle w:val="Hyperlink"/>
            <w:color w:val="auto"/>
            <w:lang w:val="bs-Latn-BA"/>
          </w:rPr>
          <w:t>https://edinsarcevic.wordpress.com/wp-admin/post.php?post=881&amp;action=edit</w:t>
        </w:r>
      </w:hyperlink>
      <w:r w:rsidRPr="00926BB1">
        <w:rPr>
          <w:lang w:val="bs-Latn-BA"/>
        </w:rPr>
        <w:t xml:space="preserve"> (</w:t>
      </w:r>
      <w:proofErr w:type="spellStart"/>
      <w:r w:rsidRPr="00926BB1">
        <w:rPr>
          <w:lang w:val="bs-Latn-BA"/>
        </w:rPr>
        <w:t>očitanje</w:t>
      </w:r>
      <w:proofErr w:type="spellEnd"/>
      <w:r w:rsidRPr="00926BB1">
        <w:rPr>
          <w:lang w:val="bs-Latn-BA"/>
        </w:rPr>
        <w:t xml:space="preserve"> 03. 02. 2026.). </w:t>
      </w:r>
    </w:p>
  </w:footnote>
  <w:footnote w:id="10">
    <w:p w:rsidR="00091B0B" w:rsidRPr="00926BB1" w:rsidRDefault="00091B0B">
      <w:pPr>
        <w:pStyle w:val="Funotentext"/>
        <w:rPr>
          <w:lang w:val="bs-Latn-BA"/>
        </w:rPr>
      </w:pPr>
      <w:r w:rsidRPr="00926BB1">
        <w:rPr>
          <w:rStyle w:val="Funotenzeichen"/>
        </w:rPr>
        <w:footnoteRef/>
      </w:r>
      <w:r w:rsidRPr="00926BB1">
        <w:rPr>
          <w:lang w:val="bs-Latn-BA"/>
        </w:rPr>
        <w:t xml:space="preserve"> Usp. Šarčević (bilj. 7), s. 37. Kao </w:t>
      </w:r>
      <w:proofErr w:type="spellStart"/>
      <w:r w:rsidRPr="00926BB1">
        <w:rPr>
          <w:lang w:val="bs-Latn-BA"/>
        </w:rPr>
        <w:t>nezaobilizan</w:t>
      </w:r>
      <w:proofErr w:type="spellEnd"/>
      <w:r w:rsidRPr="00926BB1">
        <w:rPr>
          <w:lang w:val="bs-Latn-BA"/>
        </w:rPr>
        <w:t xml:space="preserve"> dokaz koji potvrđuje ovu tezu, ujedno, kao svojevrstan dokument pravnog diletantizma, ostao je </w:t>
      </w:r>
      <w:proofErr w:type="spellStart"/>
      <w:r w:rsidRPr="00926BB1">
        <w:rPr>
          <w:lang w:val="bs-Latn-BA"/>
        </w:rPr>
        <w:t>dvotomi</w:t>
      </w:r>
      <w:proofErr w:type="spellEnd"/>
      <w:r w:rsidRPr="00926BB1">
        <w:rPr>
          <w:lang w:val="bs-Latn-BA"/>
        </w:rPr>
        <w:t xml:space="preserve"> udžbenik Ustavno pravo, Rajka Kuzmanovića (Banja Luka 1997, knjiga prva i knjiga druga). Na jednoj strani udžbenik pokazuje kako se elementarno neznanje samog autora prevodi u stav ustavne nauke, a na drugoj, kako se ideološki opravdavaju pravne intervencija u ustavni poredak Re</w:t>
      </w:r>
      <w:r w:rsidR="002264D6">
        <w:rPr>
          <w:lang w:val="bs-Latn-BA"/>
        </w:rPr>
        <w:t>p</w:t>
      </w:r>
      <w:r w:rsidRPr="00926BB1">
        <w:rPr>
          <w:lang w:val="bs-Latn-BA"/>
        </w:rPr>
        <w:t xml:space="preserve">ublike BiH zajedno sa teškim ratnim zločinima i etničkim čišćenje. </w:t>
      </w:r>
    </w:p>
  </w:footnote>
  <w:footnote w:id="11">
    <w:p w:rsidR="00091B0B" w:rsidRPr="00926BB1" w:rsidRDefault="00091B0B">
      <w:pPr>
        <w:pStyle w:val="Funotentext"/>
        <w:rPr>
          <w:lang w:val="bs-Latn-BA"/>
        </w:rPr>
      </w:pPr>
      <w:r w:rsidRPr="00926BB1">
        <w:rPr>
          <w:rStyle w:val="Funotenzeichen"/>
        </w:rPr>
        <w:footnoteRef/>
      </w:r>
      <w:r w:rsidRPr="00926BB1">
        <w:rPr>
          <w:lang w:val="bs-Latn-BA"/>
        </w:rPr>
        <w:t xml:space="preserve"> Jedan od takvih odgovora je studija Ustav iz nužde (bilj. 2). Uz to T. </w:t>
      </w:r>
      <w:proofErr w:type="spellStart"/>
      <w:r w:rsidRPr="00926BB1">
        <w:rPr>
          <w:lang w:val="bs-Latn-BA"/>
        </w:rPr>
        <w:t>Haverić</w:t>
      </w:r>
      <w:proofErr w:type="spellEnd"/>
      <w:r w:rsidRPr="00926BB1">
        <w:rPr>
          <w:lang w:val="bs-Latn-BA"/>
        </w:rPr>
        <w:t xml:space="preserve">, </w:t>
      </w:r>
      <w:proofErr w:type="spellStart"/>
      <w:r w:rsidRPr="002264D6">
        <w:rPr>
          <w:i/>
          <w:lang w:val="bs-Latn-BA"/>
        </w:rPr>
        <w:t>Ethnos</w:t>
      </w:r>
      <w:proofErr w:type="spellEnd"/>
      <w:r w:rsidRPr="002264D6">
        <w:rPr>
          <w:i/>
          <w:lang w:val="bs-Latn-BA"/>
        </w:rPr>
        <w:t xml:space="preserve"> i demos: slučaj Bosne i Hercegovine</w:t>
      </w:r>
      <w:r w:rsidRPr="00926BB1">
        <w:rPr>
          <w:lang w:val="bs-Latn-BA"/>
        </w:rPr>
        <w:t>, 2. izdanje, Sarajevo 2016.</w:t>
      </w:r>
    </w:p>
  </w:footnote>
  <w:footnote w:id="12">
    <w:p w:rsidR="00091B0B" w:rsidRPr="00926BB1" w:rsidRDefault="00091B0B">
      <w:pPr>
        <w:pStyle w:val="Funotentext"/>
        <w:rPr>
          <w:lang w:val="bs-Latn-BA"/>
        </w:rPr>
      </w:pPr>
      <w:r w:rsidRPr="00926BB1">
        <w:rPr>
          <w:rStyle w:val="Funotenzeichen"/>
        </w:rPr>
        <w:footnoteRef/>
      </w:r>
      <w:r w:rsidRPr="00926BB1">
        <w:rPr>
          <w:lang w:val="bs-Latn-BA"/>
        </w:rPr>
        <w:t xml:space="preserve"> Djelimične odluke US BiH U 5/98, U 5/89 II, U 5/98 III i U 5/98 IV.</w:t>
      </w:r>
    </w:p>
  </w:footnote>
  <w:footnote w:id="13">
    <w:p w:rsidR="00091B0B" w:rsidRPr="00926BB1" w:rsidRDefault="00091B0B">
      <w:pPr>
        <w:pStyle w:val="Funotentext"/>
        <w:rPr>
          <w:lang w:val="bs-Latn-BA"/>
        </w:rPr>
      </w:pPr>
      <w:r w:rsidRPr="00926BB1">
        <w:rPr>
          <w:rStyle w:val="Funotenzeichen"/>
        </w:rPr>
        <w:footnoteRef/>
      </w:r>
      <w:r w:rsidRPr="00926BB1">
        <w:rPr>
          <w:lang w:val="bs-Latn-BA"/>
        </w:rPr>
        <w:t xml:space="preserve"> Djelimična odluka US BiH U 5/98, st. 31, odluka U 25/00 st. 33, U 1/98, U 2/11, st. 41, , U 16/11, st. 41, U 11/15, usp. stručno </w:t>
      </w:r>
      <w:proofErr w:type="spellStart"/>
      <w:r w:rsidRPr="00926BB1">
        <w:rPr>
          <w:lang w:val="bs-Latn-BA"/>
        </w:rPr>
        <w:t>mišljejne</w:t>
      </w:r>
      <w:proofErr w:type="spellEnd"/>
      <w:r w:rsidRPr="00926BB1">
        <w:rPr>
          <w:lang w:val="bs-Latn-BA"/>
        </w:rPr>
        <w:t xml:space="preserve"> uz ovu odluku u: E. Šarčević (ur.)</w:t>
      </w:r>
      <w:r w:rsidR="002264D6">
        <w:rPr>
          <w:lang w:val="bs-Latn-BA"/>
        </w:rPr>
        <w:t>,</w:t>
      </w:r>
      <w:r w:rsidRPr="00926BB1">
        <w:rPr>
          <w:lang w:val="bs-Latn-BA"/>
        </w:rPr>
        <w:t xml:space="preserve"> </w:t>
      </w:r>
      <w:r w:rsidRPr="002264D6">
        <w:rPr>
          <w:i/>
          <w:lang w:val="bs-Latn-BA"/>
        </w:rPr>
        <w:t>Državna imovina</w:t>
      </w:r>
      <w:r w:rsidRPr="00926BB1">
        <w:rPr>
          <w:lang w:val="bs-Latn-BA"/>
        </w:rPr>
        <w:t xml:space="preserve">, Sarajevo 2012. s. (91 i dalje) 96. Dalje napomene H. </w:t>
      </w:r>
      <w:proofErr w:type="spellStart"/>
      <w:r w:rsidRPr="00926BB1">
        <w:rPr>
          <w:lang w:val="bs-Latn-BA"/>
        </w:rPr>
        <w:t>Išerić</w:t>
      </w:r>
      <w:proofErr w:type="spellEnd"/>
      <w:r w:rsidRPr="00926BB1">
        <w:rPr>
          <w:lang w:val="bs-Latn-BA"/>
        </w:rPr>
        <w:t xml:space="preserve">, </w:t>
      </w:r>
      <w:r w:rsidRPr="002264D6">
        <w:rPr>
          <w:i/>
          <w:lang w:val="bs-Latn-BA"/>
        </w:rPr>
        <w:t>Uloga Ustavnog suda BiH u profiliranju federalnog uređenja BiH</w:t>
      </w:r>
      <w:r w:rsidRPr="00926BB1">
        <w:rPr>
          <w:lang w:val="bs-Latn-BA"/>
        </w:rPr>
        <w:t xml:space="preserve">, u: E. Šarčević (ur.), </w:t>
      </w:r>
      <w:r w:rsidRPr="002264D6">
        <w:rPr>
          <w:i/>
          <w:lang w:val="bs-Latn-BA"/>
        </w:rPr>
        <w:t>Bosanskohercegovački federalizam</w:t>
      </w:r>
      <w:r w:rsidRPr="00926BB1">
        <w:rPr>
          <w:lang w:val="bs-Latn-BA"/>
        </w:rPr>
        <w:t>, Sarajevo 2020, s. (56 i dalje) 63 i dalje.</w:t>
      </w:r>
    </w:p>
  </w:footnote>
  <w:footnote w:id="14">
    <w:p w:rsidR="00091B0B" w:rsidRPr="006D5FAE" w:rsidRDefault="00091B0B">
      <w:pPr>
        <w:pStyle w:val="Funotentext"/>
        <w:rPr>
          <w:lang w:val="bs-Latn-BA"/>
        </w:rPr>
      </w:pPr>
      <w:r w:rsidRPr="00926BB1">
        <w:rPr>
          <w:rStyle w:val="Funotenzeichen"/>
        </w:rPr>
        <w:footnoteRef/>
      </w:r>
      <w:r w:rsidRPr="00926BB1">
        <w:rPr>
          <w:lang w:val="bs-Latn-BA"/>
        </w:rPr>
        <w:t xml:space="preserve"> Detalji kod </w:t>
      </w:r>
      <w:proofErr w:type="spellStart"/>
      <w:r w:rsidRPr="00926BB1">
        <w:rPr>
          <w:lang w:val="bs-Latn-BA"/>
        </w:rPr>
        <w:t>Išerić</w:t>
      </w:r>
      <w:proofErr w:type="spellEnd"/>
      <w:r w:rsidRPr="00926BB1">
        <w:rPr>
          <w:lang w:val="bs-Latn-BA"/>
        </w:rPr>
        <w:t xml:space="preserve"> (bilj. 1</w:t>
      </w:r>
      <w:r w:rsidR="002264D6">
        <w:rPr>
          <w:lang w:val="bs-Latn-BA"/>
        </w:rPr>
        <w:t>2</w:t>
      </w:r>
      <w:r w:rsidRPr="00926BB1">
        <w:rPr>
          <w:lang w:val="bs-Latn-BA"/>
        </w:rPr>
        <w:t>), s. 71 i dalje.</w:t>
      </w:r>
    </w:p>
  </w:footnote>
  <w:footnote w:id="15">
    <w:p w:rsidR="00091B0B" w:rsidRPr="006D5FAE" w:rsidRDefault="00091B0B" w:rsidP="006D5FAE">
      <w:pPr>
        <w:autoSpaceDE w:val="0"/>
        <w:autoSpaceDN w:val="0"/>
        <w:adjustRightInd w:val="0"/>
        <w:rPr>
          <w:rFonts w:eastAsiaTheme="minorHAnsi"/>
          <w:bCs/>
          <w:sz w:val="20"/>
          <w:szCs w:val="20"/>
          <w:lang w:val="bs-Latn-BA" w:eastAsia="en-US"/>
        </w:rPr>
      </w:pPr>
      <w:r w:rsidRPr="006D5FAE">
        <w:rPr>
          <w:rStyle w:val="Funotenzeichen"/>
          <w:sz w:val="20"/>
          <w:szCs w:val="20"/>
        </w:rPr>
        <w:footnoteRef/>
      </w:r>
      <w:r w:rsidRPr="006D5FAE">
        <w:rPr>
          <w:sz w:val="20"/>
          <w:szCs w:val="20"/>
          <w:lang w:val="bs-Latn-BA"/>
        </w:rPr>
        <w:t xml:space="preserve"> Odluka US BiH U 5/98, st. 56, 95</w:t>
      </w:r>
      <w:r w:rsidR="00A772D4" w:rsidRPr="006D5FAE">
        <w:rPr>
          <w:sz w:val="20"/>
          <w:szCs w:val="20"/>
          <w:lang w:val="bs-Latn-BA"/>
        </w:rPr>
        <w:t xml:space="preserve">; usp. </w:t>
      </w:r>
      <w:r w:rsidR="006D5FAE" w:rsidRPr="006D5FAE">
        <w:rPr>
          <w:sz w:val="20"/>
          <w:szCs w:val="20"/>
          <w:lang w:val="bs-Latn-BA"/>
        </w:rPr>
        <w:t xml:space="preserve">također </w:t>
      </w:r>
      <w:r w:rsidR="006D5FAE" w:rsidRPr="006D5FAE">
        <w:rPr>
          <w:rFonts w:eastAsiaTheme="minorHAnsi"/>
          <w:bCs/>
          <w:sz w:val="20"/>
          <w:szCs w:val="20"/>
          <w:lang w:val="bs-Latn-BA" w:eastAsia="en-US"/>
        </w:rPr>
        <w:t xml:space="preserve">Human Rights </w:t>
      </w:r>
      <w:proofErr w:type="spellStart"/>
      <w:r w:rsidR="006D5FAE" w:rsidRPr="006D5FAE">
        <w:rPr>
          <w:rFonts w:eastAsiaTheme="minorHAnsi"/>
          <w:bCs/>
          <w:sz w:val="20"/>
          <w:szCs w:val="20"/>
          <w:lang w:val="bs-Latn-BA" w:eastAsia="en-US"/>
        </w:rPr>
        <w:t>Papers</w:t>
      </w:r>
      <w:proofErr w:type="spellEnd"/>
      <w:r w:rsidR="006D5FAE" w:rsidRPr="006D5FAE">
        <w:rPr>
          <w:rFonts w:eastAsiaTheme="minorHAnsi"/>
          <w:bCs/>
          <w:sz w:val="20"/>
          <w:szCs w:val="20"/>
          <w:lang w:val="bs-Latn-BA" w:eastAsia="en-US"/>
        </w:rPr>
        <w:t xml:space="preserve">, Alternativni izvještaj o napretku Bosne i Hercegovine na putu za članstvo u Evropskoj uniji za period od </w:t>
      </w:r>
      <w:proofErr w:type="spellStart"/>
      <w:r w:rsidR="006D5FAE" w:rsidRPr="006D5FAE">
        <w:rPr>
          <w:rFonts w:eastAsiaTheme="minorHAnsi"/>
          <w:bCs/>
          <w:sz w:val="20"/>
          <w:szCs w:val="20"/>
          <w:lang w:val="bs-Latn-BA" w:eastAsia="en-US"/>
        </w:rPr>
        <w:t>augusta</w:t>
      </w:r>
      <w:proofErr w:type="spellEnd"/>
      <w:r w:rsidR="006D5FAE" w:rsidRPr="006D5FAE">
        <w:rPr>
          <w:rFonts w:eastAsiaTheme="minorHAnsi"/>
          <w:bCs/>
          <w:sz w:val="20"/>
          <w:szCs w:val="20"/>
          <w:lang w:val="bs-Latn-BA" w:eastAsia="en-US"/>
        </w:rPr>
        <w:t xml:space="preserve"> 2024. do oktobra</w:t>
      </w:r>
      <w:r w:rsidR="006D5FAE">
        <w:rPr>
          <w:rFonts w:eastAsiaTheme="minorHAnsi"/>
          <w:bCs/>
          <w:sz w:val="20"/>
          <w:szCs w:val="20"/>
          <w:lang w:val="bs-Latn-BA" w:eastAsia="en-US"/>
        </w:rPr>
        <w:t xml:space="preserve"> </w:t>
      </w:r>
      <w:r w:rsidR="006D5FAE" w:rsidRPr="006D5FAE">
        <w:rPr>
          <w:rFonts w:eastAsiaTheme="minorHAnsi"/>
          <w:bCs/>
          <w:sz w:val="20"/>
          <w:szCs w:val="20"/>
          <w:lang w:val="bs-Latn-BA" w:eastAsia="en-US"/>
        </w:rPr>
        <w:t>2025. godine</w:t>
      </w:r>
      <w:r w:rsidR="008F63D2">
        <w:rPr>
          <w:rFonts w:eastAsiaTheme="minorHAnsi"/>
          <w:bCs/>
          <w:sz w:val="20"/>
          <w:szCs w:val="20"/>
          <w:lang w:val="bs-Latn-BA" w:eastAsia="en-US"/>
        </w:rPr>
        <w:t>, Sarajevo 2025,</w:t>
      </w:r>
      <w:r w:rsidR="006D5FAE" w:rsidRPr="006D5FAE">
        <w:rPr>
          <w:sz w:val="20"/>
          <w:szCs w:val="20"/>
          <w:lang w:val="bs-Latn-BA"/>
        </w:rPr>
        <w:t xml:space="preserve"> s. 21 sa daljim uputama.</w:t>
      </w:r>
    </w:p>
  </w:footnote>
  <w:footnote w:id="16">
    <w:p w:rsidR="00091B0B" w:rsidRPr="00926BB1" w:rsidRDefault="00091B0B">
      <w:pPr>
        <w:pStyle w:val="Funotentext"/>
        <w:rPr>
          <w:lang w:val="en-GB"/>
        </w:rPr>
      </w:pPr>
      <w:r w:rsidRPr="00926BB1">
        <w:rPr>
          <w:rStyle w:val="Funotenzeichen"/>
        </w:rPr>
        <w:footnoteRef/>
      </w:r>
      <w:r w:rsidRPr="00926BB1">
        <w:rPr>
          <w:lang w:val="en-GB"/>
        </w:rPr>
        <w:t xml:space="preserve"> </w:t>
      </w:r>
      <w:proofErr w:type="spellStart"/>
      <w:r w:rsidRPr="00926BB1">
        <w:rPr>
          <w:lang w:val="en-GB"/>
        </w:rPr>
        <w:t>Odluka</w:t>
      </w:r>
      <w:proofErr w:type="spellEnd"/>
      <w:r w:rsidRPr="00926BB1">
        <w:rPr>
          <w:lang w:val="en-GB"/>
        </w:rPr>
        <w:t xml:space="preserve"> US </w:t>
      </w:r>
      <w:proofErr w:type="spellStart"/>
      <w:r w:rsidRPr="00926BB1">
        <w:rPr>
          <w:lang w:val="en-GB"/>
        </w:rPr>
        <w:t>BiH</w:t>
      </w:r>
      <w:proofErr w:type="spellEnd"/>
      <w:r w:rsidRPr="00926BB1">
        <w:rPr>
          <w:lang w:val="en-GB"/>
        </w:rPr>
        <w:t xml:space="preserve"> AP 953/05, </w:t>
      </w:r>
      <w:proofErr w:type="spellStart"/>
      <w:r w:rsidRPr="00926BB1">
        <w:rPr>
          <w:lang w:val="en-GB"/>
        </w:rPr>
        <w:t>st.</w:t>
      </w:r>
      <w:proofErr w:type="spellEnd"/>
      <w:r w:rsidRPr="00926BB1">
        <w:rPr>
          <w:lang w:val="en-GB"/>
        </w:rPr>
        <w:t xml:space="preserve"> 72; AP 2275/05, </w:t>
      </w:r>
      <w:proofErr w:type="spellStart"/>
      <w:r w:rsidRPr="00926BB1">
        <w:rPr>
          <w:lang w:val="en-GB"/>
        </w:rPr>
        <w:t>st.</w:t>
      </w:r>
      <w:proofErr w:type="spellEnd"/>
      <w:r w:rsidRPr="00926BB1">
        <w:rPr>
          <w:lang w:val="en-GB"/>
        </w:rPr>
        <w:t xml:space="preserve"> 35, AP 19/06, </w:t>
      </w:r>
      <w:proofErr w:type="spellStart"/>
      <w:r w:rsidRPr="00926BB1">
        <w:rPr>
          <w:lang w:val="en-GB"/>
        </w:rPr>
        <w:t>st.</w:t>
      </w:r>
      <w:proofErr w:type="spellEnd"/>
      <w:r w:rsidRPr="00926BB1">
        <w:rPr>
          <w:lang w:val="en-GB"/>
        </w:rPr>
        <w:t xml:space="preserve"> 34.</w:t>
      </w:r>
    </w:p>
  </w:footnote>
  <w:footnote w:id="17">
    <w:p w:rsidR="00091B0B" w:rsidRPr="00926BB1" w:rsidRDefault="00091B0B">
      <w:pPr>
        <w:pStyle w:val="Funotentext"/>
        <w:rPr>
          <w:lang w:val="en-GB"/>
        </w:rPr>
      </w:pPr>
      <w:r w:rsidRPr="00926BB1">
        <w:rPr>
          <w:rStyle w:val="Funotenzeichen"/>
        </w:rPr>
        <w:footnoteRef/>
      </w:r>
      <w:r w:rsidRPr="00926BB1">
        <w:rPr>
          <w:lang w:val="en-GB"/>
        </w:rPr>
        <w:t xml:space="preserve"> </w:t>
      </w:r>
      <w:proofErr w:type="spellStart"/>
      <w:r w:rsidRPr="00926BB1">
        <w:rPr>
          <w:lang w:val="en-GB"/>
        </w:rPr>
        <w:t>Odluka</w:t>
      </w:r>
      <w:proofErr w:type="spellEnd"/>
      <w:r w:rsidRPr="00926BB1">
        <w:rPr>
          <w:lang w:val="en-GB"/>
        </w:rPr>
        <w:t xml:space="preserve"> US </w:t>
      </w:r>
      <w:proofErr w:type="spellStart"/>
      <w:r w:rsidRPr="00926BB1">
        <w:rPr>
          <w:lang w:val="en-GB"/>
        </w:rPr>
        <w:t>BiH</w:t>
      </w:r>
      <w:proofErr w:type="spellEnd"/>
      <w:r w:rsidRPr="00926BB1">
        <w:rPr>
          <w:lang w:val="en-GB"/>
        </w:rPr>
        <w:t xml:space="preserve"> U-5/98 III, </w:t>
      </w:r>
      <w:proofErr w:type="spellStart"/>
      <w:r w:rsidRPr="00926BB1">
        <w:rPr>
          <w:lang w:val="en-GB"/>
        </w:rPr>
        <w:t>st.</w:t>
      </w:r>
      <w:proofErr w:type="spellEnd"/>
      <w:r w:rsidRPr="00926BB1">
        <w:rPr>
          <w:lang w:val="en-GB"/>
        </w:rPr>
        <w:t xml:space="preserve"> 63, U 6/16, </w:t>
      </w:r>
      <w:proofErr w:type="spellStart"/>
      <w:r w:rsidRPr="00926BB1">
        <w:rPr>
          <w:lang w:val="en-GB"/>
        </w:rPr>
        <w:t>st.</w:t>
      </w:r>
      <w:proofErr w:type="spellEnd"/>
      <w:r w:rsidRPr="00926BB1">
        <w:rPr>
          <w:lang w:val="en-GB"/>
        </w:rPr>
        <w:t xml:space="preserve"> 20; 14/02, </w:t>
      </w:r>
      <w:proofErr w:type="spellStart"/>
      <w:r w:rsidRPr="00926BB1">
        <w:rPr>
          <w:lang w:val="en-GB"/>
        </w:rPr>
        <w:t>st.</w:t>
      </w:r>
      <w:proofErr w:type="spellEnd"/>
      <w:r w:rsidRPr="00926BB1">
        <w:rPr>
          <w:lang w:val="en-GB"/>
        </w:rPr>
        <w:t xml:space="preserve"> 50; 49/02, </w:t>
      </w:r>
      <w:proofErr w:type="spellStart"/>
      <w:r w:rsidRPr="00926BB1">
        <w:rPr>
          <w:lang w:val="en-GB"/>
        </w:rPr>
        <w:t>st.</w:t>
      </w:r>
      <w:proofErr w:type="spellEnd"/>
      <w:r w:rsidRPr="00926BB1">
        <w:rPr>
          <w:lang w:val="en-GB"/>
        </w:rPr>
        <w:t xml:space="preserve"> 54; U 16/08, </w:t>
      </w:r>
      <w:proofErr w:type="spellStart"/>
      <w:r w:rsidRPr="00926BB1">
        <w:rPr>
          <w:lang w:val="en-GB"/>
        </w:rPr>
        <w:t>st.</w:t>
      </w:r>
      <w:proofErr w:type="spellEnd"/>
      <w:r w:rsidRPr="00926BB1">
        <w:rPr>
          <w:lang w:val="en-GB"/>
        </w:rPr>
        <w:t xml:space="preserve"> 47; U 2/13, </w:t>
      </w:r>
      <w:proofErr w:type="spellStart"/>
      <w:r w:rsidRPr="00926BB1">
        <w:rPr>
          <w:lang w:val="en-GB"/>
        </w:rPr>
        <w:t>st.</w:t>
      </w:r>
      <w:proofErr w:type="spellEnd"/>
      <w:r w:rsidRPr="00926BB1">
        <w:rPr>
          <w:lang w:val="en-GB"/>
        </w:rPr>
        <w:t xml:space="preserve"> 42; U 10/16, </w:t>
      </w:r>
      <w:proofErr w:type="spellStart"/>
      <w:r w:rsidRPr="00926BB1">
        <w:rPr>
          <w:lang w:val="en-GB"/>
        </w:rPr>
        <w:t>st.</w:t>
      </w:r>
      <w:proofErr w:type="spellEnd"/>
      <w:r w:rsidRPr="00926BB1">
        <w:rPr>
          <w:lang w:val="en-GB"/>
        </w:rPr>
        <w:t xml:space="preserve"> 37; U 16/08, </w:t>
      </w:r>
      <w:proofErr w:type="spellStart"/>
      <w:r w:rsidRPr="00926BB1">
        <w:rPr>
          <w:lang w:val="en-GB"/>
        </w:rPr>
        <w:t>st.</w:t>
      </w:r>
      <w:proofErr w:type="spellEnd"/>
      <w:r w:rsidRPr="00926BB1">
        <w:rPr>
          <w:lang w:val="en-GB"/>
        </w:rPr>
        <w:t xml:space="preserve"> 45; U 13/14, </w:t>
      </w:r>
      <w:proofErr w:type="spellStart"/>
      <w:r w:rsidRPr="00926BB1">
        <w:rPr>
          <w:lang w:val="en-GB"/>
        </w:rPr>
        <w:t>st.</w:t>
      </w:r>
      <w:proofErr w:type="spellEnd"/>
      <w:r w:rsidRPr="00926BB1">
        <w:rPr>
          <w:lang w:val="en-GB"/>
        </w:rPr>
        <w:t xml:space="preserve"> 52.</w:t>
      </w:r>
    </w:p>
  </w:footnote>
  <w:footnote w:id="18">
    <w:p w:rsidR="00091B0B" w:rsidRPr="00926BB1" w:rsidRDefault="00091B0B" w:rsidP="0025042E">
      <w:pPr>
        <w:pStyle w:val="Funotentext"/>
        <w:rPr>
          <w:rFonts w:eastAsiaTheme="minorHAnsi"/>
          <w:lang w:val="bs-Latn-BA" w:eastAsia="en-US"/>
        </w:rPr>
      </w:pPr>
      <w:r w:rsidRPr="00926BB1">
        <w:rPr>
          <w:rStyle w:val="Funotenzeichen"/>
        </w:rPr>
        <w:footnoteRef/>
      </w:r>
      <w:r w:rsidRPr="00926BB1">
        <w:rPr>
          <w:lang w:val="bs-Latn-BA"/>
        </w:rPr>
        <w:t xml:space="preserve"> Npr. </w:t>
      </w:r>
      <w:proofErr w:type="spellStart"/>
      <w:r w:rsidRPr="00926BB1">
        <w:rPr>
          <w:rFonts w:eastAsiaTheme="minorHAnsi"/>
          <w:lang w:val="bs-Latn-BA" w:eastAsia="en-US"/>
        </w:rPr>
        <w:t>Zornić</w:t>
      </w:r>
      <w:proofErr w:type="spellEnd"/>
      <w:r w:rsidRPr="00926BB1">
        <w:rPr>
          <w:rFonts w:eastAsiaTheme="minorHAnsi"/>
          <w:lang w:val="bs-Latn-BA" w:eastAsia="en-US"/>
        </w:rPr>
        <w:t xml:space="preserve"> ./. BiH, </w:t>
      </w:r>
      <w:proofErr w:type="spellStart"/>
      <w:r w:rsidRPr="00926BB1">
        <w:rPr>
          <w:rFonts w:eastAsiaTheme="minorHAnsi"/>
          <w:lang w:val="bs-Latn-BA" w:eastAsia="en-US"/>
        </w:rPr>
        <w:t>Apl</w:t>
      </w:r>
      <w:proofErr w:type="spellEnd"/>
      <w:r w:rsidRPr="00926BB1">
        <w:rPr>
          <w:rFonts w:eastAsiaTheme="minorHAnsi"/>
          <w:lang w:val="bs-Latn-BA" w:eastAsia="en-US"/>
        </w:rPr>
        <w:t xml:space="preserve">. 3681/06, t. 43 u vezi sa </w:t>
      </w:r>
      <w:proofErr w:type="spellStart"/>
      <w:r w:rsidRPr="00926BB1">
        <w:rPr>
          <w:rFonts w:eastAsiaTheme="minorHAnsi"/>
          <w:lang w:val="bs-Latn-BA" w:eastAsia="en-US"/>
        </w:rPr>
        <w:t>Sejdić</w:t>
      </w:r>
      <w:proofErr w:type="spellEnd"/>
      <w:r w:rsidRPr="00926BB1">
        <w:rPr>
          <w:rFonts w:eastAsiaTheme="minorHAnsi"/>
          <w:lang w:val="bs-Latn-BA" w:eastAsia="en-US"/>
        </w:rPr>
        <w:t xml:space="preserve">/Finci ./. BiH, </w:t>
      </w:r>
      <w:proofErr w:type="spellStart"/>
      <w:r w:rsidRPr="00926BB1">
        <w:rPr>
          <w:rFonts w:eastAsiaTheme="minorHAnsi"/>
          <w:lang w:val="bs-Latn-BA" w:eastAsia="en-US"/>
        </w:rPr>
        <w:t>Apl</w:t>
      </w:r>
      <w:proofErr w:type="spellEnd"/>
      <w:r w:rsidRPr="00926BB1">
        <w:rPr>
          <w:rFonts w:eastAsiaTheme="minorHAnsi"/>
          <w:lang w:val="bs-Latn-BA" w:eastAsia="en-US"/>
        </w:rPr>
        <w:t xml:space="preserve">. 27996/06 i </w:t>
      </w:r>
      <w:r w:rsidRPr="00926BB1">
        <w:rPr>
          <w:rFonts w:eastAsiaTheme="minorHAnsi"/>
          <w:iCs/>
          <w:lang w:val="bs-Latn-BA" w:eastAsia="en-US"/>
        </w:rPr>
        <w:t>34836/06,</w:t>
      </w:r>
      <w:r w:rsidRPr="00926BB1">
        <w:rPr>
          <w:rFonts w:eastAsiaTheme="minorHAnsi"/>
          <w:lang w:val="bs-Latn-BA" w:eastAsia="en-US"/>
        </w:rPr>
        <w:t xml:space="preserve"> t. 45: „Sud također smatra da se ni jedna vrsta različitog postupanja koja se isključivo ili u kritičnom obimu zasniva na etničkom porijeklu pojedinca ne može objektivno opravdati u </w:t>
      </w:r>
      <w:proofErr w:type="spellStart"/>
      <w:r w:rsidRPr="00926BB1">
        <w:rPr>
          <w:rFonts w:eastAsiaTheme="minorHAnsi"/>
          <w:lang w:val="bs-Latn-BA" w:eastAsia="en-US"/>
        </w:rPr>
        <w:t>savremenom</w:t>
      </w:r>
      <w:proofErr w:type="spellEnd"/>
      <w:r w:rsidRPr="00926BB1">
        <w:rPr>
          <w:rFonts w:eastAsiaTheme="minorHAnsi"/>
          <w:lang w:val="bs-Latn-BA" w:eastAsia="en-US"/>
        </w:rPr>
        <w:t xml:space="preserve"> demokratskom društvu koje je izgrađeno na principima pluralizma i poštovanja različitih kultura.“</w:t>
      </w:r>
    </w:p>
  </w:footnote>
  <w:footnote w:id="19">
    <w:p w:rsidR="00091B0B" w:rsidRPr="007E57B9" w:rsidRDefault="00091B0B">
      <w:pPr>
        <w:pStyle w:val="Funotentext"/>
      </w:pPr>
      <w:r w:rsidRPr="00926BB1">
        <w:rPr>
          <w:rStyle w:val="Funotenzeichen"/>
        </w:rPr>
        <w:footnoteRef/>
      </w:r>
      <w:r w:rsidRPr="00926BB1">
        <w:rPr>
          <w:lang w:val="bs-Latn-BA"/>
        </w:rPr>
        <w:t xml:space="preserve"> Usp. M. </w:t>
      </w:r>
      <w:proofErr w:type="spellStart"/>
      <w:r w:rsidRPr="00926BB1">
        <w:rPr>
          <w:lang w:val="bs-Latn-BA"/>
        </w:rPr>
        <w:t>Heckel</w:t>
      </w:r>
      <w:proofErr w:type="spellEnd"/>
      <w:r w:rsidRPr="00926BB1">
        <w:rPr>
          <w:lang w:val="bs-Latn-BA"/>
        </w:rPr>
        <w:t xml:space="preserve">, </w:t>
      </w:r>
      <w:r w:rsidRPr="003935E4">
        <w:rPr>
          <w:i/>
        </w:rPr>
        <w:t>Die Legitimation des Grundgesetzes durch das deutsche Volk</w:t>
      </w:r>
      <w:r w:rsidRPr="00926BB1">
        <w:rPr>
          <w:lang w:val="bs-Latn-BA"/>
        </w:rPr>
        <w:t xml:space="preserve">, u: </w:t>
      </w:r>
      <w:proofErr w:type="spellStart"/>
      <w:r w:rsidRPr="00926BB1">
        <w:rPr>
          <w:lang w:val="bs-Latn-BA"/>
        </w:rPr>
        <w:t>Isensee</w:t>
      </w:r>
      <w:proofErr w:type="spellEnd"/>
      <w:r w:rsidRPr="00926BB1">
        <w:rPr>
          <w:lang w:val="bs-Latn-BA"/>
        </w:rPr>
        <w:t>/</w:t>
      </w:r>
      <w:proofErr w:type="spellStart"/>
      <w:r w:rsidRPr="00926BB1">
        <w:rPr>
          <w:lang w:val="bs-Latn-BA"/>
        </w:rPr>
        <w:t>Kirchhof</w:t>
      </w:r>
      <w:proofErr w:type="spellEnd"/>
      <w:r w:rsidRPr="00926BB1">
        <w:rPr>
          <w:lang w:val="bs-Latn-BA"/>
        </w:rPr>
        <w:t xml:space="preserve"> (ur.) </w:t>
      </w:r>
      <w:r w:rsidRPr="003935E4">
        <w:rPr>
          <w:i/>
        </w:rPr>
        <w:t>Handbuch des Staatsrechts der Bundesrepublik Deutschland</w:t>
      </w:r>
      <w:r w:rsidRPr="00926BB1">
        <w:rPr>
          <w:lang w:val="bs-Latn-BA"/>
        </w:rPr>
        <w:t xml:space="preserve">, tom 8, 1995, </w:t>
      </w:r>
      <w:r w:rsidRPr="00926BB1">
        <w:t>§</w:t>
      </w:r>
      <w:r w:rsidRPr="00926BB1">
        <w:rPr>
          <w:lang w:val="bs-Latn-BA"/>
        </w:rPr>
        <w:t xml:space="preserve"> 17 </w:t>
      </w:r>
      <w:proofErr w:type="spellStart"/>
      <w:r w:rsidRPr="00926BB1">
        <w:rPr>
          <w:lang w:val="bs-Latn-BA"/>
        </w:rPr>
        <w:t>randnr</w:t>
      </w:r>
      <w:proofErr w:type="spellEnd"/>
      <w:r w:rsidRPr="00926BB1">
        <w:rPr>
          <w:lang w:val="bs-Latn-BA"/>
        </w:rPr>
        <w:t xml:space="preserve">. 47; </w:t>
      </w:r>
      <w:proofErr w:type="spellStart"/>
      <w:r w:rsidRPr="00926BB1">
        <w:rPr>
          <w:lang w:val="bs-Latn-BA"/>
        </w:rPr>
        <w:t>Ch</w:t>
      </w:r>
      <w:proofErr w:type="spellEnd"/>
      <w:r w:rsidRPr="00926BB1">
        <w:rPr>
          <w:lang w:val="bs-Latn-BA"/>
        </w:rPr>
        <w:t xml:space="preserve">. </w:t>
      </w:r>
      <w:proofErr w:type="spellStart"/>
      <w:r w:rsidRPr="00926BB1">
        <w:rPr>
          <w:lang w:val="bs-Latn-BA"/>
        </w:rPr>
        <w:t>Waldhof</w:t>
      </w:r>
      <w:proofErr w:type="spellEnd"/>
      <w:r w:rsidRPr="00926BB1">
        <w:rPr>
          <w:lang w:val="bs-Latn-BA"/>
        </w:rPr>
        <w:t xml:space="preserve">, </w:t>
      </w:r>
      <w:proofErr w:type="spellStart"/>
      <w:r w:rsidRPr="003935E4">
        <w:rPr>
          <w:i/>
          <w:lang w:val="bs-Latn-BA"/>
        </w:rPr>
        <w:t>Entstehung</w:t>
      </w:r>
      <w:proofErr w:type="spellEnd"/>
      <w:r w:rsidRPr="003935E4">
        <w:rPr>
          <w:i/>
          <w:lang w:val="bs-Latn-BA"/>
        </w:rPr>
        <w:t xml:space="preserve"> </w:t>
      </w:r>
      <w:proofErr w:type="spellStart"/>
      <w:r w:rsidRPr="003935E4">
        <w:rPr>
          <w:i/>
          <w:lang w:val="bs-Latn-BA"/>
        </w:rPr>
        <w:t>des</w:t>
      </w:r>
      <w:proofErr w:type="spellEnd"/>
      <w:r w:rsidRPr="003935E4">
        <w:rPr>
          <w:i/>
          <w:lang w:val="bs-Latn-BA"/>
        </w:rPr>
        <w:t xml:space="preserve"> </w:t>
      </w:r>
      <w:proofErr w:type="spellStart"/>
      <w:r w:rsidRPr="003935E4">
        <w:rPr>
          <w:i/>
          <w:lang w:val="bs-Latn-BA"/>
        </w:rPr>
        <w:t>Verfassungsgesetzes</w:t>
      </w:r>
      <w:proofErr w:type="spellEnd"/>
      <w:r w:rsidRPr="00926BB1">
        <w:rPr>
          <w:lang w:val="bs-Latn-BA"/>
        </w:rPr>
        <w:t>, u:Depenheuer/Grabenwarter (ur.)</w:t>
      </w:r>
      <w:r w:rsidR="003935E4">
        <w:rPr>
          <w:lang w:val="bs-Latn-BA"/>
        </w:rPr>
        <w:t>,</w:t>
      </w:r>
      <w:r w:rsidRPr="00926BB1">
        <w:rPr>
          <w:lang w:val="bs-Latn-BA"/>
        </w:rPr>
        <w:t xml:space="preserve"> </w:t>
      </w:r>
      <w:r w:rsidRPr="003935E4">
        <w:rPr>
          <w:i/>
        </w:rPr>
        <w:t>Verfassungstheorie</w:t>
      </w:r>
      <w:r w:rsidRPr="007E57B9">
        <w:t xml:space="preserve">, Tübingen 2010, § 8, </w:t>
      </w:r>
      <w:proofErr w:type="spellStart"/>
      <w:r w:rsidRPr="007E57B9">
        <w:t>randnr</w:t>
      </w:r>
      <w:proofErr w:type="spellEnd"/>
      <w:r w:rsidRPr="007E57B9">
        <w:t>. 1 i 2.</w:t>
      </w:r>
    </w:p>
  </w:footnote>
  <w:footnote w:id="20">
    <w:p w:rsidR="00091B0B" w:rsidRPr="00926BB1" w:rsidRDefault="00091B0B">
      <w:pPr>
        <w:pStyle w:val="Funotentext"/>
        <w:rPr>
          <w:lang w:val="bs-Latn-BA"/>
        </w:rPr>
      </w:pPr>
      <w:r w:rsidRPr="007E57B9">
        <w:rPr>
          <w:rStyle w:val="Funotenzeichen"/>
        </w:rPr>
        <w:footnoteRef/>
      </w:r>
      <w:r w:rsidRPr="007E57B9">
        <w:t xml:space="preserve"> M. Herdegen, </w:t>
      </w:r>
      <w:r w:rsidRPr="003935E4">
        <w:rPr>
          <w:i/>
        </w:rPr>
        <w:t xml:space="preserve">Grenzen der </w:t>
      </w:r>
      <w:proofErr w:type="spellStart"/>
      <w:r w:rsidRPr="003935E4">
        <w:rPr>
          <w:i/>
        </w:rPr>
        <w:t>Verffassunggebung</w:t>
      </w:r>
      <w:proofErr w:type="spellEnd"/>
      <w:r w:rsidRPr="007E57B9">
        <w:t>, u: Depenheuer/</w:t>
      </w:r>
      <w:proofErr w:type="spellStart"/>
      <w:r w:rsidRPr="007E57B9">
        <w:t>Grabenwarter</w:t>
      </w:r>
      <w:proofErr w:type="spellEnd"/>
      <w:r w:rsidRPr="00926BB1">
        <w:rPr>
          <w:lang w:val="bs-Latn-BA"/>
        </w:rPr>
        <w:t xml:space="preserve"> (bilj. 18), § 9, </w:t>
      </w:r>
      <w:proofErr w:type="spellStart"/>
      <w:r w:rsidRPr="00926BB1">
        <w:rPr>
          <w:lang w:val="bs-Latn-BA"/>
        </w:rPr>
        <w:t>randnr</w:t>
      </w:r>
      <w:proofErr w:type="spellEnd"/>
      <w:r w:rsidRPr="00926BB1">
        <w:rPr>
          <w:lang w:val="bs-Latn-BA"/>
        </w:rPr>
        <w:t>. 9.</w:t>
      </w:r>
    </w:p>
  </w:footnote>
  <w:footnote w:id="21">
    <w:p w:rsidR="00091B0B" w:rsidRPr="00926BB1" w:rsidRDefault="00091B0B">
      <w:pPr>
        <w:pStyle w:val="Funotentext"/>
        <w:rPr>
          <w:lang w:val="bs-Latn-BA"/>
        </w:rPr>
      </w:pPr>
      <w:r w:rsidRPr="00926BB1">
        <w:rPr>
          <w:rStyle w:val="Funotenzeichen"/>
        </w:rPr>
        <w:footnoteRef/>
      </w:r>
      <w:r w:rsidRPr="00926BB1">
        <w:rPr>
          <w:lang w:val="bs-Latn-BA"/>
        </w:rPr>
        <w:t xml:space="preserve"> U atipična ustavna rješenja ulazi npr. č</w:t>
      </w:r>
      <w:r w:rsidR="007E57B9">
        <w:rPr>
          <w:lang w:val="bs-Latn-BA"/>
        </w:rPr>
        <w:t>l</w:t>
      </w:r>
      <w:r w:rsidRPr="00926BB1">
        <w:rPr>
          <w:lang w:val="bs-Latn-BA"/>
        </w:rPr>
        <w:t>an 79. njemačkog Ustava sa svojom „garancijom vječnosti“ i čl. 44</w:t>
      </w:r>
      <w:r w:rsidR="007E57B9">
        <w:rPr>
          <w:lang w:val="bs-Latn-BA"/>
        </w:rPr>
        <w:t>.</w:t>
      </w:r>
      <w:r w:rsidRPr="00926BB1">
        <w:rPr>
          <w:lang w:val="bs-Latn-BA"/>
        </w:rPr>
        <w:t xml:space="preserve"> stav 3</w:t>
      </w:r>
      <w:r w:rsidR="007E57B9">
        <w:rPr>
          <w:lang w:val="bs-Latn-BA"/>
        </w:rPr>
        <w:t>.</w:t>
      </w:r>
      <w:r w:rsidRPr="00926BB1">
        <w:rPr>
          <w:lang w:val="bs-Latn-BA"/>
        </w:rPr>
        <w:t xml:space="preserve"> austrijskog Saveznog ustava koji razlikuje između parcijalne i totalne revizije, pri čemu se totalna uz parlamentarni postupak mora potvrditi na narodnom referendumu.</w:t>
      </w:r>
    </w:p>
  </w:footnote>
  <w:footnote w:id="22">
    <w:p w:rsidR="00091B0B" w:rsidRPr="00926BB1" w:rsidRDefault="00091B0B">
      <w:pPr>
        <w:pStyle w:val="Funotentext"/>
        <w:rPr>
          <w:lang w:val="bs-Latn-BA"/>
        </w:rPr>
      </w:pPr>
      <w:r w:rsidRPr="00926BB1">
        <w:rPr>
          <w:rStyle w:val="Funotenzeichen"/>
        </w:rPr>
        <w:footnoteRef/>
      </w:r>
      <w:r w:rsidRPr="00926BB1">
        <w:rPr>
          <w:lang w:val="bs-Latn-BA"/>
        </w:rPr>
        <w:t xml:space="preserve"> Na to je između ostalog, 2005. godine skretala pažnju Venecijanska komisija naglašavajući da je institucionalna nefunkcionalnost uvjetovana zaštitom interesa konstitutivnih naroda, ne samo kroz teritorijalne aranžmane koji </w:t>
      </w:r>
      <w:proofErr w:type="spellStart"/>
      <w:r w:rsidRPr="00926BB1">
        <w:rPr>
          <w:lang w:val="bs-Latn-BA"/>
        </w:rPr>
        <w:t>odražavaju</w:t>
      </w:r>
      <w:proofErr w:type="spellEnd"/>
      <w:r w:rsidRPr="00926BB1">
        <w:rPr>
          <w:lang w:val="bs-Latn-BA"/>
        </w:rPr>
        <w:t xml:space="preserve"> njihove </w:t>
      </w:r>
      <w:proofErr w:type="spellStart"/>
      <w:r w:rsidRPr="00926BB1">
        <w:rPr>
          <w:lang w:val="bs-Latn-BA"/>
        </w:rPr>
        <w:t>interese</w:t>
      </w:r>
      <w:proofErr w:type="spellEnd"/>
      <w:r w:rsidRPr="00926BB1">
        <w:rPr>
          <w:lang w:val="bs-Latn-BA"/>
        </w:rPr>
        <w:t xml:space="preserve">, već i kroz sastav državnih organa i pravila o njihovom funkcioniranju. Utvrdila je da je etnički identitet stalniji ali da je manjkav sistem </w:t>
      </w:r>
      <w:r w:rsidRPr="00926BB1">
        <w:rPr>
          <w:bCs/>
          <w:lang w:val="bs-Latn-BA"/>
        </w:rPr>
        <w:t>koji ide u korist i koji otjelotvoruje stranački sistem zasnovan na etničkoj pripadnosti. Uočavajući sistemsku napetost etničkog sa građanskim preporučuje da se etnička zastupljenost progresivno mijenja zastupanjem zasnovanim na građanskom principu</w:t>
      </w:r>
      <w:r w:rsidRPr="00926BB1">
        <w:rPr>
          <w:b/>
          <w:bCs/>
          <w:lang w:val="bs-Latn-BA"/>
        </w:rPr>
        <w:t xml:space="preserve"> </w:t>
      </w:r>
      <w:r w:rsidRPr="00926BB1">
        <w:rPr>
          <w:lang w:val="bs-Latn-BA"/>
        </w:rPr>
        <w:t>(</w:t>
      </w:r>
      <w:r w:rsidRPr="00926BB1">
        <w:rPr>
          <w:iCs/>
          <w:lang w:val="bs-Latn-BA"/>
        </w:rPr>
        <w:t>Mišljenje o ustavnoj situaciji u Bosni i Hercegovini i ovlastima Visokog predstavnika, 11. 03. 2005. [CDL-AD(200)004], t. 29, 43 i 44).</w:t>
      </w:r>
    </w:p>
  </w:footnote>
  <w:footnote w:id="23">
    <w:p w:rsidR="00091B0B" w:rsidRPr="00926BB1" w:rsidRDefault="00091B0B">
      <w:pPr>
        <w:pStyle w:val="Funotentext"/>
        <w:rPr>
          <w:lang w:val="bs-Latn-BA"/>
        </w:rPr>
      </w:pPr>
      <w:r w:rsidRPr="00926BB1">
        <w:rPr>
          <w:rStyle w:val="Funotenzeichen"/>
        </w:rPr>
        <w:footnoteRef/>
      </w:r>
      <w:r w:rsidRPr="00926BB1">
        <w:rPr>
          <w:lang w:val="bs-Latn-BA"/>
        </w:rPr>
        <w:t xml:space="preserve"> Usp. Šarčević </w:t>
      </w:r>
      <w:r w:rsidR="007E0750">
        <w:rPr>
          <w:lang w:val="bs-Latn-BA"/>
        </w:rPr>
        <w:t xml:space="preserve">(bilj. 8), </w:t>
      </w:r>
      <w:proofErr w:type="spellStart"/>
      <w:r w:rsidR="007E0750">
        <w:rPr>
          <w:lang w:val="bs-Latn-BA"/>
        </w:rPr>
        <w:t>ss</w:t>
      </w:r>
      <w:proofErr w:type="spellEnd"/>
      <w:r w:rsidR="007E0750">
        <w:rPr>
          <w:lang w:val="bs-Latn-BA"/>
        </w:rPr>
        <w:t>.</w:t>
      </w:r>
      <w:r w:rsidRPr="00926BB1">
        <w:rPr>
          <w:lang w:val="bs-Latn-BA"/>
        </w:rPr>
        <w:t xml:space="preserve"> 18 i dalje, 21 i dalje. Online verzija pod linkom: </w:t>
      </w:r>
      <w:hyperlink r:id="rId6" w:history="1">
        <w:r w:rsidRPr="00926BB1">
          <w:rPr>
            <w:rStyle w:val="Hyperlink"/>
            <w:color w:val="auto"/>
            <w:lang w:val="bs-Latn-BA"/>
          </w:rPr>
          <w:t>https://edinsarcevic.</w:t>
        </w:r>
        <w:r w:rsidRPr="00926BB1">
          <w:rPr>
            <w:rStyle w:val="Hyperlink"/>
            <w:color w:val="auto"/>
            <w:lang w:val="bs-Latn-BA"/>
          </w:rPr>
          <w:softHyphen/>
          <w:t>wordpress.com/2023/12/28/antidrzavni-afekt-prakticna-politika-i-ustavno-pravo-bih/</w:t>
        </w:r>
      </w:hyperlink>
      <w:r w:rsidRPr="00926BB1">
        <w:rPr>
          <w:lang w:val="bs-Latn-BA"/>
        </w:rPr>
        <w:t xml:space="preserve"> (</w:t>
      </w:r>
      <w:proofErr w:type="spellStart"/>
      <w:r w:rsidRPr="00926BB1">
        <w:rPr>
          <w:lang w:val="bs-Latn-BA"/>
        </w:rPr>
        <w:t>očitanje</w:t>
      </w:r>
      <w:proofErr w:type="spellEnd"/>
      <w:r w:rsidRPr="00926BB1">
        <w:rPr>
          <w:lang w:val="bs-Latn-BA"/>
        </w:rPr>
        <w:t xml:space="preserve"> 03. 02. 2026.).</w:t>
      </w:r>
    </w:p>
  </w:footnote>
  <w:footnote w:id="24">
    <w:p w:rsidR="00091B0B" w:rsidRPr="00926BB1" w:rsidRDefault="00091B0B">
      <w:pPr>
        <w:pStyle w:val="Funotentext"/>
        <w:rPr>
          <w:lang w:val="bs-Latn-BA"/>
        </w:rPr>
      </w:pPr>
      <w:r w:rsidRPr="00926BB1">
        <w:rPr>
          <w:rStyle w:val="Funotenzeichen"/>
        </w:rPr>
        <w:footnoteRef/>
      </w:r>
      <w:r w:rsidRPr="00926BB1">
        <w:rPr>
          <w:lang w:val="bs-Latn-BA"/>
        </w:rPr>
        <w:t xml:space="preserve"> E</w:t>
      </w:r>
      <w:r w:rsidR="003935E4">
        <w:rPr>
          <w:lang w:val="bs-Latn-BA"/>
        </w:rPr>
        <w:t xml:space="preserve">. </w:t>
      </w:r>
      <w:r w:rsidRPr="00926BB1">
        <w:rPr>
          <w:lang w:val="bs-Latn-BA"/>
        </w:rPr>
        <w:t xml:space="preserve">Šarčević, </w:t>
      </w:r>
      <w:proofErr w:type="spellStart"/>
      <w:r w:rsidRPr="00926BB1">
        <w:rPr>
          <w:lang w:val="bs-Latn-BA"/>
        </w:rPr>
        <w:t>Der</w:t>
      </w:r>
      <w:proofErr w:type="spellEnd"/>
      <w:r w:rsidRPr="00926BB1">
        <w:rPr>
          <w:lang w:val="bs-Latn-BA"/>
        </w:rPr>
        <w:t xml:space="preserve"> </w:t>
      </w:r>
      <w:proofErr w:type="spellStart"/>
      <w:r w:rsidRPr="00926BB1">
        <w:rPr>
          <w:lang w:val="bs-Latn-BA"/>
        </w:rPr>
        <w:t>Rechtsstaat</w:t>
      </w:r>
      <w:proofErr w:type="spellEnd"/>
      <w:r w:rsidRPr="00926BB1">
        <w:rPr>
          <w:lang w:val="bs-Latn-BA"/>
        </w:rPr>
        <w:t xml:space="preserve">, </w:t>
      </w:r>
      <w:proofErr w:type="spellStart"/>
      <w:r w:rsidRPr="00926BB1">
        <w:rPr>
          <w:lang w:val="bs-Latn-BA"/>
        </w:rPr>
        <w:t>Leipzig</w:t>
      </w:r>
      <w:proofErr w:type="spellEnd"/>
      <w:r w:rsidRPr="00926BB1">
        <w:rPr>
          <w:lang w:val="bs-Latn-BA"/>
        </w:rPr>
        <w:t xml:space="preserve"> 1996, </w:t>
      </w:r>
      <w:proofErr w:type="spellStart"/>
      <w:r w:rsidRPr="00926BB1">
        <w:rPr>
          <w:lang w:val="bs-Latn-BA"/>
        </w:rPr>
        <w:t>passim</w:t>
      </w:r>
      <w:proofErr w:type="spellEnd"/>
      <w:r w:rsidRPr="00926BB1">
        <w:rPr>
          <w:lang w:val="bs-Latn-BA"/>
        </w:rPr>
        <w:t>, zaključno s. 325. To je uočio i Usta</w:t>
      </w:r>
      <w:r w:rsidR="007E0750">
        <w:rPr>
          <w:lang w:val="bs-Latn-BA"/>
        </w:rPr>
        <w:t>v</w:t>
      </w:r>
      <w:r w:rsidRPr="00926BB1">
        <w:rPr>
          <w:lang w:val="bs-Latn-BA"/>
        </w:rPr>
        <w:t>ni sud BiH utvrđujući da postoji neposredna veza između demokratije, ljudskih prava, vladavine većine i vladavine prava (sinonima za p</w:t>
      </w:r>
      <w:r w:rsidR="007E0750">
        <w:rPr>
          <w:lang w:val="bs-Latn-BA"/>
        </w:rPr>
        <w:t>r</w:t>
      </w:r>
      <w:r w:rsidRPr="00926BB1">
        <w:rPr>
          <w:lang w:val="bs-Latn-BA"/>
        </w:rPr>
        <w:t>avnu državu), Odluka US BiH U 14/12, t. 71</w:t>
      </w:r>
      <w:r w:rsidR="007E0750">
        <w:rPr>
          <w:lang w:val="bs-Latn-BA"/>
        </w:rPr>
        <w:t>.</w:t>
      </w:r>
    </w:p>
  </w:footnote>
  <w:footnote w:id="25">
    <w:p w:rsidR="00091B0B" w:rsidRPr="00926BB1" w:rsidRDefault="00091B0B" w:rsidP="00C96E68">
      <w:pPr>
        <w:pStyle w:val="Funotentext"/>
        <w:rPr>
          <w:lang w:val="bs-Latn-BA"/>
        </w:rPr>
      </w:pPr>
      <w:r w:rsidRPr="00926BB1">
        <w:rPr>
          <w:rStyle w:val="Funotenzeichen"/>
        </w:rPr>
        <w:footnoteRef/>
      </w:r>
      <w:r w:rsidRPr="00926BB1">
        <w:rPr>
          <w:lang w:val="bs-Latn-BA"/>
        </w:rPr>
        <w:t xml:space="preserve"> Kao primjer se mogu uzeti seksualni delikti koji su podvrgavani krivičnoj zaštiti, jer su u posljednjoj deceniji 20. stoljeća (npr. u Njemačkoj) liberalizirani nakon što se počeo etablirati slobodniji seksualni moral.</w:t>
      </w:r>
    </w:p>
  </w:footnote>
  <w:footnote w:id="26">
    <w:p w:rsidR="00091B0B" w:rsidRPr="00926BB1" w:rsidRDefault="00091B0B">
      <w:pPr>
        <w:pStyle w:val="Funotentext"/>
        <w:rPr>
          <w:lang w:val="bs-Latn-BA"/>
        </w:rPr>
      </w:pPr>
      <w:r w:rsidRPr="00926BB1">
        <w:rPr>
          <w:rStyle w:val="Funotenzeichen"/>
        </w:rPr>
        <w:footnoteRef/>
      </w:r>
      <w:r w:rsidRPr="00926BB1">
        <w:rPr>
          <w:lang w:val="bs-Latn-BA"/>
        </w:rPr>
        <w:t xml:space="preserve"> Usp. E. </w:t>
      </w:r>
      <w:r w:rsidRPr="00926BB1">
        <w:rPr>
          <w:lang w:val="bs-Latn-BA"/>
        </w:rPr>
        <w:t xml:space="preserve">Šarčević, </w:t>
      </w:r>
      <w:r w:rsidRPr="00133CE0">
        <w:rPr>
          <w:i/>
          <w:lang w:val="bs-Latn-BA"/>
        </w:rPr>
        <w:t>Trinaest teza za reformu Ustava BiH</w:t>
      </w:r>
      <w:r w:rsidRPr="00926BB1">
        <w:rPr>
          <w:lang w:val="bs-Latn-BA"/>
        </w:rPr>
        <w:t xml:space="preserve">, posebno § 6, pod: </w:t>
      </w:r>
      <w:hyperlink r:id="rId7" w:history="1">
        <w:r w:rsidRPr="00926BB1">
          <w:rPr>
            <w:rStyle w:val="Hyperlink"/>
            <w:color w:val="auto"/>
            <w:lang w:val="bs-Latn-BA"/>
          </w:rPr>
          <w:t>https://edinsarcevic.-wordpress.com/wp-admin/post.php?post=855&amp;action=edit</w:t>
        </w:r>
      </w:hyperlink>
      <w:r w:rsidRPr="00926BB1">
        <w:rPr>
          <w:rStyle w:val="Hyperlink"/>
          <w:color w:val="auto"/>
          <w:u w:val="none"/>
          <w:lang w:val="bs-Latn-BA"/>
        </w:rPr>
        <w:t xml:space="preserve"> (</w:t>
      </w:r>
      <w:proofErr w:type="spellStart"/>
      <w:r w:rsidRPr="00926BB1">
        <w:rPr>
          <w:rStyle w:val="Hyperlink"/>
          <w:color w:val="auto"/>
          <w:u w:val="none"/>
          <w:lang w:val="bs-Latn-BA"/>
        </w:rPr>
        <w:t>očitanje</w:t>
      </w:r>
      <w:proofErr w:type="spellEnd"/>
      <w:r w:rsidRPr="00926BB1">
        <w:rPr>
          <w:rStyle w:val="Hyperlink"/>
          <w:color w:val="auto"/>
          <w:u w:val="none"/>
          <w:lang w:val="bs-Latn-BA"/>
        </w:rPr>
        <w:t xml:space="preserve"> 03. 02. 2026.), </w:t>
      </w:r>
      <w:r w:rsidRPr="00926BB1">
        <w:rPr>
          <w:lang w:val="bs-Latn-BA"/>
        </w:rPr>
        <w:t xml:space="preserve">isti, (bilj. 4) in </w:t>
      </w:r>
      <w:proofErr w:type="spellStart"/>
      <w:r w:rsidRPr="00926BB1">
        <w:rPr>
          <w:lang w:val="bs-Latn-BA"/>
        </w:rPr>
        <w:t>conclusio</w:t>
      </w:r>
      <w:proofErr w:type="spellEnd"/>
      <w:r w:rsidRPr="00926BB1">
        <w:rPr>
          <w:lang w:val="bs-Latn-BA"/>
        </w:rPr>
        <w:t xml:space="preserve"> s. 23</w:t>
      </w:r>
      <w:r w:rsidRPr="00926BB1">
        <w:rPr>
          <w:rStyle w:val="Hyperlink"/>
          <w:color w:val="auto"/>
          <w:u w:val="none"/>
          <w:lang w:val="bs-Latn-BA"/>
        </w:rPr>
        <w:t>.</w:t>
      </w:r>
    </w:p>
  </w:footnote>
  <w:footnote w:id="27">
    <w:p w:rsidR="00091B0B" w:rsidRPr="00926BB1" w:rsidRDefault="00091B0B" w:rsidP="00413F8A">
      <w:pPr>
        <w:pStyle w:val="Funotentext"/>
        <w:rPr>
          <w:lang w:val="bs-Latn-BA"/>
        </w:rPr>
      </w:pPr>
      <w:r w:rsidRPr="00926BB1">
        <w:rPr>
          <w:rStyle w:val="Funotenzeichen"/>
        </w:rPr>
        <w:footnoteRef/>
      </w:r>
      <w:r w:rsidRPr="00926BB1">
        <w:rPr>
          <w:lang w:val="bs-Latn-BA"/>
        </w:rPr>
        <w:t xml:space="preserve"> Kao dobar primjer mogu poslužiti odluke Ustavnog suda Republike Hrvatske u kojima se na istu sistematsku ravan stavlja više „ustavnih vrednota“ koje se dodiruju ali se ne preklapaju normativnim sadržajem. Tako sud primjerice smješta načelo vladavine prava u katalog ustavnih vrednota koje, slovom hrvatskog Ustava predstavljaju temelj za tumačenje Ustava, i primjenjuje ga na konkretan slučaj ne </w:t>
      </w:r>
      <w:proofErr w:type="spellStart"/>
      <w:r w:rsidRPr="00926BB1">
        <w:rPr>
          <w:lang w:val="bs-Latn-BA"/>
        </w:rPr>
        <w:t>pokušavajući</w:t>
      </w:r>
      <w:proofErr w:type="spellEnd"/>
      <w:r w:rsidRPr="00926BB1">
        <w:rPr>
          <w:lang w:val="bs-Latn-BA"/>
        </w:rPr>
        <w:t xml:space="preserve"> ga konkretizira ili ukazati na normativne zapovijesti koje slijede iz samog načela. Ustavni sud očigledno smatra da je princip vladavine prava iz kataloga ustavnih vrednota do te mjere osamostaljen i normativno definiran da nema potrebe obrazlagati njegov sadržaj i konkretne zapovijesti koje iz njega slijede i da su njegovi elementi dovoljno razumljivi kako bi se razlikovali od ostalih vrednota. Npr. OdlukaU-I-1162/2008 od 28.06.2011. st. 6 i 7; Rješenje U-I-523/2002 od 10.12.2008, u pogledu principa pravne sigurnosti, st. 10.2. Detaljnije E. Šarčević, </w:t>
      </w:r>
      <w:r w:rsidRPr="00163C9F">
        <w:rPr>
          <w:i/>
          <w:lang w:val="bs-Latn-BA"/>
        </w:rPr>
        <w:t xml:space="preserve">Integralni i </w:t>
      </w:r>
      <w:proofErr w:type="spellStart"/>
      <w:r w:rsidRPr="00163C9F">
        <w:rPr>
          <w:i/>
          <w:lang w:val="bs-Latn-BA"/>
        </w:rPr>
        <w:t>sumativni</w:t>
      </w:r>
      <w:proofErr w:type="spellEnd"/>
      <w:r w:rsidRPr="00163C9F">
        <w:rPr>
          <w:i/>
          <w:lang w:val="bs-Latn-BA"/>
        </w:rPr>
        <w:t xml:space="preserve"> pristup pravnim principima: jedan metodološki problem</w:t>
      </w:r>
      <w:r w:rsidRPr="00926BB1">
        <w:rPr>
          <w:lang w:val="bs-Latn-BA"/>
        </w:rPr>
        <w:t xml:space="preserve">, u: E. Šarčević (ur.), </w:t>
      </w:r>
      <w:r w:rsidRPr="00163C9F">
        <w:rPr>
          <w:i/>
          <w:lang w:val="bs-Latn-BA"/>
        </w:rPr>
        <w:t>Pravni principi</w:t>
      </w:r>
      <w:r w:rsidRPr="00926BB1">
        <w:rPr>
          <w:lang w:val="bs-Latn-BA"/>
        </w:rPr>
        <w:t xml:space="preserve">, Sarajevo 2014, </w:t>
      </w:r>
      <w:proofErr w:type="spellStart"/>
      <w:r w:rsidRPr="00926BB1">
        <w:rPr>
          <w:lang w:val="bs-Latn-BA"/>
        </w:rPr>
        <w:t>ss</w:t>
      </w:r>
      <w:proofErr w:type="spellEnd"/>
      <w:r w:rsidRPr="00926BB1">
        <w:rPr>
          <w:lang w:val="bs-Latn-BA"/>
        </w:rPr>
        <w:t xml:space="preserve">. (9 i dalje) 34 i dalje. Drugi ustavni sudovi, npr. Ustavni sud SR Njemačke, još radikalnije primjenjuje pravnu državu kao normu-princip pod koju se može podvesti konkretan slučaj i na osnovu koje se može riješiti pravni spor bez detaljnijeg obrazloženja njenog sadržaja. Usp. npr. odluke Saveznog ustavnog suda – </w:t>
      </w:r>
      <w:proofErr w:type="spellStart"/>
      <w:r w:rsidRPr="00926BB1">
        <w:rPr>
          <w:lang w:val="bs-Latn-BA"/>
        </w:rPr>
        <w:t>BVerfGE</w:t>
      </w:r>
      <w:proofErr w:type="spellEnd"/>
      <w:r w:rsidRPr="00926BB1">
        <w:rPr>
          <w:lang w:val="bs-Latn-BA"/>
        </w:rPr>
        <w:t xml:space="preserve"> 2, 380, 403; 35, 382, 401; 44, 353, 371; 45, 187, 246, detaljno sa daljim uputama na odluke Ustavnog suda </w:t>
      </w:r>
      <w:proofErr w:type="spellStart"/>
      <w:r w:rsidRPr="00926BB1">
        <w:rPr>
          <w:lang w:val="bs-Latn-BA"/>
        </w:rPr>
        <w:t>Ph</w:t>
      </w:r>
      <w:proofErr w:type="spellEnd"/>
      <w:r w:rsidRPr="00926BB1">
        <w:rPr>
          <w:lang w:val="bs-Latn-BA"/>
        </w:rPr>
        <w:t xml:space="preserve">. </w:t>
      </w:r>
      <w:r w:rsidRPr="00926BB1">
        <w:t xml:space="preserve">Kunig, </w:t>
      </w:r>
      <w:r w:rsidRPr="00163C9F">
        <w:rPr>
          <w:i/>
        </w:rPr>
        <w:t>Das Rechtsstaatsprinzip</w:t>
      </w:r>
      <w:r w:rsidRPr="00926BB1">
        <w:t>, Tübingen</w:t>
      </w:r>
      <w:r w:rsidRPr="00926BB1">
        <w:rPr>
          <w:lang w:val="bs-Latn-BA"/>
        </w:rPr>
        <w:t xml:space="preserve"> 1986, </w:t>
      </w:r>
      <w:proofErr w:type="spellStart"/>
      <w:r w:rsidRPr="00926BB1">
        <w:rPr>
          <w:lang w:val="bs-Latn-BA"/>
        </w:rPr>
        <w:t>ss</w:t>
      </w:r>
      <w:proofErr w:type="spellEnd"/>
      <w:r w:rsidRPr="00926BB1">
        <w:rPr>
          <w:lang w:val="bs-Latn-BA"/>
        </w:rPr>
        <w:t>. 142 i dalje.</w:t>
      </w:r>
    </w:p>
  </w:footnote>
  <w:footnote w:id="28">
    <w:p w:rsidR="00091B0B" w:rsidRPr="00926BB1" w:rsidRDefault="00091B0B">
      <w:pPr>
        <w:pStyle w:val="Funotentext"/>
        <w:rPr>
          <w:lang w:val="bs-Latn-BA"/>
        </w:rPr>
      </w:pPr>
      <w:r w:rsidRPr="00926BB1">
        <w:rPr>
          <w:rStyle w:val="Funotenzeichen"/>
        </w:rPr>
        <w:footnoteRef/>
      </w:r>
      <w:r w:rsidRPr="00926BB1">
        <w:rPr>
          <w:lang w:val="bs-Latn-BA"/>
        </w:rPr>
        <w:t xml:space="preserve"> R. </w:t>
      </w:r>
      <w:proofErr w:type="spellStart"/>
      <w:r w:rsidRPr="00926BB1">
        <w:rPr>
          <w:lang w:val="bs-Latn-BA"/>
        </w:rPr>
        <w:t>Zippelius</w:t>
      </w:r>
      <w:proofErr w:type="spellEnd"/>
      <w:r w:rsidRPr="00926BB1">
        <w:rPr>
          <w:lang w:val="bs-Latn-BA"/>
        </w:rPr>
        <w:t xml:space="preserve">, </w:t>
      </w:r>
      <w:r w:rsidRPr="00163C9F">
        <w:rPr>
          <w:i/>
        </w:rPr>
        <w:t>Die Entstehung des demokratischen Rechtsstaates aus dem Geiste der Aufklärung</w:t>
      </w:r>
      <w:r w:rsidRPr="00926BB1">
        <w:t xml:space="preserve">, Juristen Zeitung 23/1999, </w:t>
      </w:r>
      <w:proofErr w:type="spellStart"/>
      <w:r w:rsidRPr="00926BB1">
        <w:t>ss</w:t>
      </w:r>
      <w:proofErr w:type="spellEnd"/>
      <w:r w:rsidRPr="00926BB1">
        <w:t xml:space="preserve">. 1125 i </w:t>
      </w:r>
      <w:proofErr w:type="spellStart"/>
      <w:r w:rsidRPr="00926BB1">
        <w:t>dalje</w:t>
      </w:r>
      <w:proofErr w:type="spellEnd"/>
      <w:r w:rsidRPr="00926BB1">
        <w:t>.</w:t>
      </w:r>
    </w:p>
  </w:footnote>
  <w:footnote w:id="29">
    <w:p w:rsidR="00091B0B" w:rsidRPr="00926BB1" w:rsidRDefault="00091B0B">
      <w:pPr>
        <w:pStyle w:val="Funotentext"/>
        <w:rPr>
          <w:lang w:val="bs-Latn-BA"/>
        </w:rPr>
      </w:pPr>
      <w:r w:rsidRPr="00926BB1">
        <w:rPr>
          <w:rStyle w:val="Funotenzeichen"/>
        </w:rPr>
        <w:footnoteRef/>
      </w:r>
      <w:r w:rsidRPr="00926BB1">
        <w:rPr>
          <w:lang w:val="bs-Latn-BA"/>
        </w:rPr>
        <w:t xml:space="preserve"> K. Hesse, </w:t>
      </w:r>
      <w:r w:rsidRPr="00163C9F">
        <w:rPr>
          <w:i/>
        </w:rPr>
        <w:t>Grundzüge des Verfassungsrechts</w:t>
      </w:r>
      <w:r w:rsidRPr="00926BB1">
        <w:rPr>
          <w:lang w:val="bs-Latn-BA"/>
        </w:rPr>
        <w:t xml:space="preserve">, </w:t>
      </w:r>
      <w:r w:rsidRPr="00926BB1">
        <w:t>Heidelberg</w:t>
      </w:r>
      <w:r w:rsidRPr="00926BB1">
        <w:rPr>
          <w:lang w:val="bs-Latn-BA"/>
        </w:rPr>
        <w:t xml:space="preserve"> 1995, </w:t>
      </w:r>
      <w:proofErr w:type="spellStart"/>
      <w:r w:rsidRPr="00926BB1">
        <w:rPr>
          <w:lang w:val="bs-Latn-BA"/>
        </w:rPr>
        <w:t>randnr</w:t>
      </w:r>
      <w:proofErr w:type="spellEnd"/>
      <w:r w:rsidRPr="00926BB1">
        <w:rPr>
          <w:lang w:val="bs-Latn-BA"/>
        </w:rPr>
        <w:t>. 193</w:t>
      </w:r>
      <w:r w:rsidR="00163C9F">
        <w:rPr>
          <w:lang w:val="bs-Latn-BA"/>
        </w:rPr>
        <w:t>.</w:t>
      </w:r>
    </w:p>
  </w:footnote>
  <w:footnote w:id="30">
    <w:p w:rsidR="00091B0B" w:rsidRPr="00926BB1" w:rsidRDefault="00091B0B">
      <w:pPr>
        <w:pStyle w:val="Funotentext"/>
        <w:rPr>
          <w:lang w:val="bs-Latn-BA"/>
        </w:rPr>
      </w:pPr>
      <w:r w:rsidRPr="00926BB1">
        <w:rPr>
          <w:rStyle w:val="Funotenzeichen"/>
        </w:rPr>
        <w:footnoteRef/>
      </w:r>
      <w:r w:rsidRPr="00926BB1">
        <w:rPr>
          <w:lang w:val="bs-Latn-BA"/>
        </w:rPr>
        <w:t xml:space="preserve"> Detaljni pregled elementarnih normi kod K. </w:t>
      </w:r>
      <w:proofErr w:type="spellStart"/>
      <w:r w:rsidRPr="00926BB1">
        <w:rPr>
          <w:lang w:val="bs-Latn-BA"/>
        </w:rPr>
        <w:t>Sobota</w:t>
      </w:r>
      <w:proofErr w:type="spellEnd"/>
      <w:r w:rsidRPr="00926BB1">
        <w:rPr>
          <w:lang w:val="bs-Latn-BA"/>
        </w:rPr>
        <w:t xml:space="preserve">, </w:t>
      </w:r>
      <w:r w:rsidRPr="00163C9F">
        <w:rPr>
          <w:i/>
        </w:rPr>
        <w:t>Das Prinzip Rechtsstaat</w:t>
      </w:r>
      <w:r w:rsidRPr="00163C9F">
        <w:t xml:space="preserve">, </w:t>
      </w:r>
      <w:r w:rsidR="00163C9F" w:rsidRPr="00163C9F">
        <w:t>T</w:t>
      </w:r>
      <w:r w:rsidR="00163C9F">
        <w:t>üb</w:t>
      </w:r>
      <w:r w:rsidR="00163C9F" w:rsidRPr="00163C9F">
        <w:t>in</w:t>
      </w:r>
      <w:r w:rsidR="00163C9F">
        <w:t>g</w:t>
      </w:r>
      <w:r w:rsidR="00163C9F" w:rsidRPr="00163C9F">
        <w:t>en</w:t>
      </w:r>
      <w:r w:rsidRPr="00926BB1">
        <w:rPr>
          <w:lang w:val="bs-Latn-BA"/>
        </w:rPr>
        <w:t xml:space="preserve"> 1997, </w:t>
      </w:r>
      <w:proofErr w:type="spellStart"/>
      <w:r w:rsidRPr="00926BB1">
        <w:rPr>
          <w:lang w:val="bs-Latn-BA"/>
        </w:rPr>
        <w:t>ss</w:t>
      </w:r>
      <w:proofErr w:type="spellEnd"/>
      <w:r w:rsidRPr="00926BB1">
        <w:rPr>
          <w:lang w:val="bs-Latn-BA"/>
        </w:rPr>
        <w:t>. 517 i dalje.</w:t>
      </w:r>
    </w:p>
  </w:footnote>
  <w:footnote w:id="31">
    <w:p w:rsidR="00091B0B" w:rsidRPr="00926BB1" w:rsidRDefault="00091B0B">
      <w:pPr>
        <w:pStyle w:val="Funotentext"/>
        <w:rPr>
          <w:lang w:val="bs-Latn-BA"/>
        </w:rPr>
      </w:pPr>
      <w:r w:rsidRPr="00926BB1">
        <w:rPr>
          <w:rStyle w:val="Funotenzeichen"/>
        </w:rPr>
        <w:footnoteRef/>
      </w:r>
      <w:r w:rsidRPr="00926BB1">
        <w:rPr>
          <w:lang w:val="bs-Latn-BA"/>
        </w:rPr>
        <w:t xml:space="preserve"> U tom je smislu i danas potrebno uputiti na </w:t>
      </w:r>
      <w:proofErr w:type="spellStart"/>
      <w:r w:rsidRPr="00926BB1">
        <w:rPr>
          <w:lang w:val="bs-Latn-BA"/>
        </w:rPr>
        <w:t>Schmittovo</w:t>
      </w:r>
      <w:proofErr w:type="spellEnd"/>
      <w:r w:rsidRPr="00926BB1">
        <w:rPr>
          <w:lang w:val="bs-Latn-BA"/>
        </w:rPr>
        <w:t xml:space="preserve"> razlikovanje voluntarističkih i racionalni zakona, C. </w:t>
      </w:r>
      <w:proofErr w:type="spellStart"/>
      <w:r w:rsidRPr="00926BB1">
        <w:rPr>
          <w:lang w:val="bs-Latn-BA"/>
        </w:rPr>
        <w:t>Schmitt</w:t>
      </w:r>
      <w:proofErr w:type="spellEnd"/>
      <w:r w:rsidRPr="00926BB1">
        <w:rPr>
          <w:lang w:val="bs-Latn-BA"/>
        </w:rPr>
        <w:t xml:space="preserve">, </w:t>
      </w:r>
      <w:proofErr w:type="spellStart"/>
      <w:r w:rsidRPr="00926BB1">
        <w:rPr>
          <w:lang w:val="bs-Latn-BA"/>
        </w:rPr>
        <w:t>Verfassungslehre</w:t>
      </w:r>
      <w:proofErr w:type="spellEnd"/>
      <w:r w:rsidRPr="00926BB1">
        <w:rPr>
          <w:lang w:val="bs-Latn-BA"/>
        </w:rPr>
        <w:t>, München/</w:t>
      </w:r>
      <w:proofErr w:type="spellStart"/>
      <w:r w:rsidRPr="00926BB1">
        <w:rPr>
          <w:lang w:val="bs-Latn-BA"/>
        </w:rPr>
        <w:t>Leipzig</w:t>
      </w:r>
      <w:proofErr w:type="spellEnd"/>
      <w:r w:rsidRPr="00926BB1">
        <w:rPr>
          <w:lang w:val="bs-Latn-BA"/>
        </w:rPr>
        <w:t xml:space="preserve"> 1928, </w:t>
      </w:r>
      <w:proofErr w:type="spellStart"/>
      <w:r w:rsidRPr="00926BB1">
        <w:rPr>
          <w:lang w:val="bs-Latn-BA"/>
        </w:rPr>
        <w:t>ss</w:t>
      </w:r>
      <w:proofErr w:type="spellEnd"/>
      <w:r w:rsidRPr="00926BB1">
        <w:rPr>
          <w:lang w:val="bs-Latn-BA"/>
        </w:rPr>
        <w:t>. 148 i 149. Detaljnije Šarčević (bilj. 4), s. 15.</w:t>
      </w:r>
    </w:p>
  </w:footnote>
  <w:footnote w:id="32">
    <w:p w:rsidR="00091B0B" w:rsidRPr="00926BB1" w:rsidRDefault="00091B0B">
      <w:pPr>
        <w:pStyle w:val="Funotentext"/>
        <w:rPr>
          <w:lang w:val="bs-Latn-BA"/>
        </w:rPr>
      </w:pPr>
      <w:r w:rsidRPr="00926BB1">
        <w:rPr>
          <w:rStyle w:val="Funotenzeichen"/>
        </w:rPr>
        <w:footnoteRef/>
      </w:r>
      <w:r w:rsidRPr="00926BB1">
        <w:rPr>
          <w:lang w:val="bs-Latn-BA"/>
        </w:rPr>
        <w:t xml:space="preserve"> </w:t>
      </w:r>
      <w:proofErr w:type="spellStart"/>
      <w:r w:rsidRPr="00926BB1">
        <w:rPr>
          <w:lang w:val="bs-Latn-BA"/>
        </w:rPr>
        <w:t>Zippelius</w:t>
      </w:r>
      <w:proofErr w:type="spellEnd"/>
      <w:r w:rsidRPr="00926BB1">
        <w:rPr>
          <w:lang w:val="bs-Latn-BA"/>
        </w:rPr>
        <w:t xml:space="preserve"> (bilj. 27), s. 1129.</w:t>
      </w:r>
    </w:p>
  </w:footnote>
  <w:footnote w:id="33">
    <w:p w:rsidR="00091B0B" w:rsidRPr="00926BB1" w:rsidRDefault="00091B0B">
      <w:pPr>
        <w:pStyle w:val="Funotentext"/>
        <w:rPr>
          <w:lang w:val="bs-Latn-BA"/>
        </w:rPr>
      </w:pPr>
      <w:r w:rsidRPr="00926BB1">
        <w:rPr>
          <w:rStyle w:val="Funotenzeichen"/>
        </w:rPr>
        <w:footnoteRef/>
      </w:r>
      <w:r w:rsidRPr="00926BB1">
        <w:rPr>
          <w:lang w:val="bs-Latn-BA"/>
        </w:rPr>
        <w:t xml:space="preserve"> Šarčević, Ustav iz... (bilj. 2), </w:t>
      </w:r>
      <w:proofErr w:type="spellStart"/>
      <w:r w:rsidRPr="00926BB1">
        <w:rPr>
          <w:lang w:val="bs-Latn-BA"/>
        </w:rPr>
        <w:t>ss</w:t>
      </w:r>
      <w:proofErr w:type="spellEnd"/>
      <w:r w:rsidRPr="00926BB1">
        <w:rPr>
          <w:lang w:val="bs-Latn-BA"/>
        </w:rPr>
        <w:t>. 130 i dalje.</w:t>
      </w:r>
    </w:p>
  </w:footnote>
  <w:footnote w:id="34">
    <w:p w:rsidR="00091B0B" w:rsidRPr="00926BB1" w:rsidRDefault="00091B0B">
      <w:pPr>
        <w:pStyle w:val="Funotentext"/>
        <w:rPr>
          <w:lang w:val="bs-Latn-BA"/>
        </w:rPr>
      </w:pPr>
      <w:r w:rsidRPr="00926BB1">
        <w:rPr>
          <w:rStyle w:val="Funotenzeichen"/>
        </w:rPr>
        <w:footnoteRef/>
      </w:r>
      <w:r w:rsidRPr="00926BB1">
        <w:rPr>
          <w:lang w:val="bs-Latn-BA"/>
        </w:rPr>
        <w:t xml:space="preserve"> Šarčević (bilj. 4), </w:t>
      </w:r>
      <w:proofErr w:type="spellStart"/>
      <w:r w:rsidRPr="00926BB1">
        <w:rPr>
          <w:lang w:val="bs-Latn-BA"/>
        </w:rPr>
        <w:t>ss</w:t>
      </w:r>
      <w:proofErr w:type="spellEnd"/>
      <w:r w:rsidRPr="00926BB1">
        <w:rPr>
          <w:lang w:val="bs-Latn-BA"/>
        </w:rPr>
        <w:t>. 16-17.</w:t>
      </w:r>
    </w:p>
  </w:footnote>
  <w:footnote w:id="35">
    <w:p w:rsidR="00091B0B" w:rsidRPr="00926BB1" w:rsidRDefault="00091B0B">
      <w:pPr>
        <w:pStyle w:val="Funotentext"/>
        <w:rPr>
          <w:lang w:val="bs-Latn-BA"/>
        </w:rPr>
      </w:pPr>
      <w:r w:rsidRPr="00926BB1">
        <w:rPr>
          <w:rStyle w:val="Funotenzeichen"/>
        </w:rPr>
        <w:footnoteRef/>
      </w:r>
      <w:r w:rsidRPr="00926BB1">
        <w:rPr>
          <w:lang w:val="bs-Latn-BA"/>
        </w:rPr>
        <w:t xml:space="preserve"> </w:t>
      </w:r>
      <w:bookmarkStart w:id="4" w:name="_Hlk220673340"/>
      <w:r w:rsidRPr="00926BB1">
        <w:rPr>
          <w:lang w:val="bs-Latn-BA"/>
        </w:rPr>
        <w:t>Šarčević (bilj. 4), s 17.</w:t>
      </w:r>
    </w:p>
    <w:bookmarkEnd w:id="4"/>
  </w:footnote>
  <w:footnote w:id="36">
    <w:p w:rsidR="00091B0B" w:rsidRPr="00926BB1" w:rsidRDefault="00091B0B">
      <w:pPr>
        <w:pStyle w:val="Funotentext"/>
        <w:rPr>
          <w:lang w:val="bs-Latn-BA"/>
        </w:rPr>
      </w:pPr>
      <w:r w:rsidRPr="00926BB1">
        <w:rPr>
          <w:rStyle w:val="Funotenzeichen"/>
        </w:rPr>
        <w:footnoteRef/>
      </w:r>
      <w:r w:rsidRPr="00926BB1">
        <w:rPr>
          <w:lang w:val="bs-Latn-BA"/>
        </w:rPr>
        <w:t xml:space="preserve"> Šarčević, Ustav iz... (bilj. 2), </w:t>
      </w:r>
      <w:proofErr w:type="spellStart"/>
      <w:r w:rsidRPr="00926BB1">
        <w:rPr>
          <w:lang w:val="bs-Latn-BA"/>
        </w:rPr>
        <w:t>ss</w:t>
      </w:r>
      <w:proofErr w:type="spellEnd"/>
      <w:r w:rsidRPr="00926BB1">
        <w:rPr>
          <w:lang w:val="bs-Latn-BA"/>
        </w:rPr>
        <w:t>. 372 i dalje; isti, (bilj. 4), s 17-18.</w:t>
      </w:r>
    </w:p>
  </w:footnote>
  <w:footnote w:id="37">
    <w:p w:rsidR="00091B0B" w:rsidRPr="00926BB1" w:rsidRDefault="00091B0B">
      <w:pPr>
        <w:pStyle w:val="Funotentext"/>
        <w:rPr>
          <w:lang w:val="bs-Latn-BA"/>
        </w:rPr>
      </w:pPr>
      <w:r w:rsidRPr="00926BB1">
        <w:rPr>
          <w:rStyle w:val="Funotenzeichen"/>
        </w:rPr>
        <w:footnoteRef/>
      </w:r>
      <w:r w:rsidRPr="00926BB1">
        <w:rPr>
          <w:lang w:val="bs-Latn-BA"/>
        </w:rPr>
        <w:t xml:space="preserve"> Šarčević, Ustav iz... (bilj. 2), </w:t>
      </w:r>
      <w:proofErr w:type="spellStart"/>
      <w:r w:rsidRPr="00926BB1">
        <w:rPr>
          <w:lang w:val="bs-Latn-BA"/>
        </w:rPr>
        <w:t>ss</w:t>
      </w:r>
      <w:proofErr w:type="spellEnd"/>
      <w:r w:rsidRPr="00926BB1">
        <w:rPr>
          <w:lang w:val="bs-Latn-BA"/>
        </w:rPr>
        <w:t>. 315 i dalje; isti, (bilj. 4), s 15-23.</w:t>
      </w:r>
    </w:p>
  </w:footnote>
  <w:footnote w:id="38">
    <w:p w:rsidR="00091B0B" w:rsidRPr="00926BB1" w:rsidRDefault="00091B0B">
      <w:pPr>
        <w:pStyle w:val="Funotentext"/>
        <w:rPr>
          <w:lang w:val="bs-Latn-BA"/>
        </w:rPr>
      </w:pPr>
      <w:r w:rsidRPr="00926BB1">
        <w:rPr>
          <w:rStyle w:val="Funotenzeichen"/>
        </w:rPr>
        <w:footnoteRef/>
      </w:r>
      <w:r w:rsidRPr="00926BB1">
        <w:rPr>
          <w:lang w:val="bs-Latn-BA"/>
        </w:rPr>
        <w:t xml:space="preserve"> Upućujem u tom smislu na analizu usta</w:t>
      </w:r>
      <w:r w:rsidR="00163C9F">
        <w:rPr>
          <w:lang w:val="bs-Latn-BA"/>
        </w:rPr>
        <w:t>v</w:t>
      </w:r>
      <w:r w:rsidRPr="00926BB1">
        <w:rPr>
          <w:lang w:val="bs-Latn-BA"/>
        </w:rPr>
        <w:t xml:space="preserve">nih antinomija u Šarčević, </w:t>
      </w:r>
      <w:proofErr w:type="spellStart"/>
      <w:r w:rsidRPr="00737AFF">
        <w:rPr>
          <w:i/>
          <w:lang w:val="bs-Latn-BA"/>
        </w:rPr>
        <w:t>Völkerrechtlicher</w:t>
      </w:r>
      <w:proofErr w:type="spellEnd"/>
      <w:r w:rsidRPr="00926BB1">
        <w:rPr>
          <w:lang w:val="bs-Latn-BA"/>
        </w:rPr>
        <w:t xml:space="preserve"> ... (bilj. 2), ss.524 i dalje; kratak pregled u isti (bilj. 4), </w:t>
      </w:r>
      <w:proofErr w:type="spellStart"/>
      <w:r w:rsidRPr="00926BB1">
        <w:rPr>
          <w:lang w:val="bs-Latn-BA"/>
        </w:rPr>
        <w:t>ss</w:t>
      </w:r>
      <w:proofErr w:type="spellEnd"/>
      <w:r w:rsidRPr="00926BB1">
        <w:rPr>
          <w:lang w:val="bs-Latn-BA"/>
        </w:rPr>
        <w:t>. 75 i dalje.</w:t>
      </w:r>
    </w:p>
  </w:footnote>
  <w:footnote w:id="39">
    <w:p w:rsidR="00091B0B" w:rsidRPr="00926BB1" w:rsidRDefault="00091B0B">
      <w:pPr>
        <w:pStyle w:val="Funotentext"/>
        <w:rPr>
          <w:lang w:val="bs-Latn-BA"/>
        </w:rPr>
      </w:pPr>
      <w:r w:rsidRPr="00926BB1">
        <w:rPr>
          <w:rStyle w:val="Funotenzeichen"/>
        </w:rPr>
        <w:footnoteRef/>
      </w:r>
      <w:r w:rsidRPr="00926BB1">
        <w:rPr>
          <w:lang w:val="bs-Latn-BA"/>
        </w:rPr>
        <w:t xml:space="preserve"> O pojmu i tipovima </w:t>
      </w:r>
      <w:proofErr w:type="spellStart"/>
      <w:r w:rsidRPr="00926BB1">
        <w:rPr>
          <w:lang w:val="bs-Latn-BA"/>
        </w:rPr>
        <w:t>etnokratija</w:t>
      </w:r>
      <w:proofErr w:type="spellEnd"/>
      <w:r w:rsidRPr="00926BB1">
        <w:rPr>
          <w:lang w:val="bs-Latn-BA"/>
        </w:rPr>
        <w:t xml:space="preserve"> Šarčević, Ustav iz... (</w:t>
      </w:r>
      <w:proofErr w:type="spellStart"/>
      <w:r w:rsidRPr="00926BB1">
        <w:rPr>
          <w:lang w:val="bs-Latn-BA"/>
        </w:rPr>
        <w:t>bilj</w:t>
      </w:r>
      <w:proofErr w:type="spellEnd"/>
      <w:r w:rsidRPr="00926BB1">
        <w:rPr>
          <w:lang w:val="bs-Latn-BA"/>
        </w:rPr>
        <w:t xml:space="preserve"> 2), za RS kao isključivu </w:t>
      </w:r>
      <w:proofErr w:type="spellStart"/>
      <w:r w:rsidRPr="00926BB1">
        <w:rPr>
          <w:lang w:val="bs-Latn-BA"/>
        </w:rPr>
        <w:t>etnokratiju</w:t>
      </w:r>
      <w:proofErr w:type="spellEnd"/>
      <w:r w:rsidRPr="00926BB1">
        <w:rPr>
          <w:lang w:val="bs-Latn-BA"/>
        </w:rPr>
        <w:t xml:space="preserve">, </w:t>
      </w:r>
      <w:proofErr w:type="spellStart"/>
      <w:r w:rsidRPr="00926BB1">
        <w:rPr>
          <w:lang w:val="bs-Latn-BA"/>
        </w:rPr>
        <w:t>ss</w:t>
      </w:r>
      <w:proofErr w:type="spellEnd"/>
      <w:r w:rsidRPr="00926BB1">
        <w:rPr>
          <w:lang w:val="bs-Latn-BA"/>
        </w:rPr>
        <w:t xml:space="preserve">. 141 i dalje, za F BiH kao komplementarnu </w:t>
      </w:r>
      <w:proofErr w:type="spellStart"/>
      <w:r w:rsidRPr="00926BB1">
        <w:rPr>
          <w:lang w:val="bs-Latn-BA"/>
        </w:rPr>
        <w:t>etno</w:t>
      </w:r>
      <w:r w:rsidR="00737AFF">
        <w:rPr>
          <w:lang w:val="bs-Latn-BA"/>
        </w:rPr>
        <w:t>k</w:t>
      </w:r>
      <w:r w:rsidRPr="00926BB1">
        <w:rPr>
          <w:lang w:val="bs-Latn-BA"/>
        </w:rPr>
        <w:t>ratiju</w:t>
      </w:r>
      <w:proofErr w:type="spellEnd"/>
      <w:r w:rsidRPr="00926BB1">
        <w:rPr>
          <w:lang w:val="bs-Latn-BA"/>
        </w:rPr>
        <w:t xml:space="preserve"> </w:t>
      </w:r>
      <w:proofErr w:type="spellStart"/>
      <w:r w:rsidRPr="00926BB1">
        <w:rPr>
          <w:lang w:val="bs-Latn-BA"/>
        </w:rPr>
        <w:t>ss</w:t>
      </w:r>
      <w:proofErr w:type="spellEnd"/>
      <w:r w:rsidRPr="00926BB1">
        <w:rPr>
          <w:lang w:val="bs-Latn-BA"/>
        </w:rPr>
        <w:t xml:space="preserve">. 239 i dalje i za BiH kao participativnu </w:t>
      </w:r>
      <w:proofErr w:type="spellStart"/>
      <w:r w:rsidRPr="00926BB1">
        <w:rPr>
          <w:lang w:val="bs-Latn-BA"/>
        </w:rPr>
        <w:t>etnokratiju</w:t>
      </w:r>
      <w:proofErr w:type="spellEnd"/>
      <w:r w:rsidRPr="00926BB1">
        <w:rPr>
          <w:lang w:val="bs-Latn-BA"/>
        </w:rPr>
        <w:t xml:space="preserve"> ss.309 i dalje.</w:t>
      </w:r>
    </w:p>
  </w:footnote>
  <w:footnote w:id="40">
    <w:p w:rsidR="00091B0B" w:rsidRPr="00926BB1" w:rsidRDefault="00091B0B">
      <w:pPr>
        <w:pStyle w:val="Funotentext"/>
        <w:rPr>
          <w:lang w:val="bs-Latn-BA"/>
        </w:rPr>
      </w:pPr>
      <w:r w:rsidRPr="00926BB1">
        <w:rPr>
          <w:rStyle w:val="Funotenzeichen"/>
        </w:rPr>
        <w:footnoteRef/>
      </w:r>
      <w:r w:rsidRPr="00926BB1">
        <w:rPr>
          <w:lang w:val="bs-Latn-BA"/>
        </w:rPr>
        <w:t xml:space="preserve"> Komesar za ljudska prava pri Vijeću Evrope, citirano prema Odluci Komitet ministara Vijeća Evrope, dokument br. CM/</w:t>
      </w:r>
      <w:proofErr w:type="spellStart"/>
      <w:r w:rsidRPr="00926BB1">
        <w:rPr>
          <w:lang w:val="bs-Latn-BA"/>
        </w:rPr>
        <w:t>Del</w:t>
      </w:r>
      <w:proofErr w:type="spellEnd"/>
      <w:r w:rsidRPr="00926BB1">
        <w:rPr>
          <w:lang w:val="bs-Latn-BA"/>
        </w:rPr>
        <w:t>/</w:t>
      </w:r>
      <w:proofErr w:type="spellStart"/>
      <w:r w:rsidRPr="00926BB1">
        <w:rPr>
          <w:lang w:val="bs-Latn-BA"/>
        </w:rPr>
        <w:t>Dec</w:t>
      </w:r>
      <w:proofErr w:type="spellEnd"/>
      <w:r w:rsidRPr="00926BB1">
        <w:rPr>
          <w:lang w:val="bs-Latn-BA"/>
        </w:rPr>
        <w:t xml:space="preserve">(2023)1468/H46-4, t. 21: „Po mišljenju komesara, neuspjeh vlasti da izvrše ove presude je doprinio daljnjem pogoršanju situacije u Bosni i Hercegovini i </w:t>
      </w:r>
      <w:proofErr w:type="spellStart"/>
      <w:r w:rsidRPr="00926BB1">
        <w:rPr>
          <w:lang w:val="bs-Latn-BA"/>
        </w:rPr>
        <w:t>pojačao</w:t>
      </w:r>
      <w:proofErr w:type="spellEnd"/>
      <w:r w:rsidRPr="00926BB1">
        <w:rPr>
          <w:lang w:val="bs-Latn-BA"/>
        </w:rPr>
        <w:t xml:space="preserve"> etničke podjele. Sve veće prijetnje miru i stabilnosti, porast govora mržnje, veličanje ratnih zločinaca i nesankcionirano negiranje genocida, kao i dugogodišnje podjele u obrazovanju po etničkim linijama, su samo neke od negativnih posljedica </w:t>
      </w:r>
      <w:proofErr w:type="spellStart"/>
      <w:r w:rsidRPr="00926BB1">
        <w:rPr>
          <w:lang w:val="bs-Latn-BA"/>
        </w:rPr>
        <w:t>očuvanja</w:t>
      </w:r>
      <w:proofErr w:type="spellEnd"/>
      <w:r w:rsidRPr="00926BB1">
        <w:rPr>
          <w:lang w:val="bs-Latn-BA"/>
        </w:rPr>
        <w:t xml:space="preserve"> sistema zasnovanog na etničkoj diskriminaciji. Imperativ je da vlasti stave fokus na izgradnju države zasnovane na ravnopravnosti građana, a ne na daljnje ugrađivanje etničke diskriminacije u Ustav i izborno zakonodavstvo.“ </w:t>
      </w:r>
    </w:p>
  </w:footnote>
  <w:footnote w:id="41">
    <w:p w:rsidR="00091B0B" w:rsidRPr="00926BB1" w:rsidRDefault="00091B0B">
      <w:pPr>
        <w:pStyle w:val="Funotentext"/>
        <w:rPr>
          <w:lang w:val="bs-Latn-BA"/>
        </w:rPr>
      </w:pPr>
      <w:r w:rsidRPr="00926BB1">
        <w:rPr>
          <w:rStyle w:val="Funotenzeichen"/>
        </w:rPr>
        <w:footnoteRef/>
      </w:r>
      <w:r w:rsidRPr="00926BB1">
        <w:rPr>
          <w:lang w:val="bs-Latn-BA"/>
        </w:rPr>
        <w:t xml:space="preserve"> Na to je npr. upozoravao N. </w:t>
      </w:r>
      <w:proofErr w:type="spellStart"/>
      <w:r w:rsidRPr="00926BB1">
        <w:rPr>
          <w:lang w:val="bs-Latn-BA"/>
        </w:rPr>
        <w:t>Pobrić</w:t>
      </w:r>
      <w:proofErr w:type="spellEnd"/>
      <w:r w:rsidRPr="00926BB1">
        <w:rPr>
          <w:lang w:val="bs-Latn-BA"/>
        </w:rPr>
        <w:t xml:space="preserve">: Mada je svaka država građanska, ako mislimo da u njoj žive građani te države. Međutim, u slučaju BiH postoje određene institucionalne, društvene, političke i vanjskopolitičke prepreke. </w:t>
      </w:r>
      <w:r w:rsidRPr="00926BB1">
        <w:rPr>
          <w:rStyle w:val="Fett"/>
          <w:b w:val="0"/>
          <w:i/>
          <w:lang w:val="bs-Latn-BA"/>
        </w:rPr>
        <w:t xml:space="preserve">Temeljna prepreka je, po mom sudu, da ne postoji jedan bazični </w:t>
      </w:r>
      <w:proofErr w:type="spellStart"/>
      <w:r w:rsidRPr="00926BB1">
        <w:rPr>
          <w:rStyle w:val="Fett"/>
          <w:b w:val="0"/>
          <w:i/>
          <w:lang w:val="bs-Latn-BA"/>
        </w:rPr>
        <w:t>koncenzus</w:t>
      </w:r>
      <w:proofErr w:type="spellEnd"/>
      <w:r w:rsidRPr="00926BB1">
        <w:rPr>
          <w:rStyle w:val="Fett"/>
          <w:b w:val="0"/>
          <w:i/>
          <w:lang w:val="bs-Latn-BA"/>
        </w:rPr>
        <w:t>, kako se to naziva u političkoj teoriji, o gledanju</w:t>
      </w:r>
      <w:r w:rsidRPr="00926BB1">
        <w:rPr>
          <w:rStyle w:val="Fett"/>
          <w:lang w:val="bs-Latn-BA"/>
        </w:rPr>
        <w:t xml:space="preserve"> </w:t>
      </w:r>
      <w:r w:rsidRPr="00926BB1">
        <w:rPr>
          <w:rStyle w:val="Fett"/>
          <w:b w:val="0"/>
          <w:i/>
          <w:lang w:val="bs-Latn-BA"/>
        </w:rPr>
        <w:t>BiH kao države</w:t>
      </w:r>
      <w:r w:rsidRPr="00926BB1">
        <w:rPr>
          <w:rStyle w:val="Fett"/>
          <w:b w:val="0"/>
          <w:lang w:val="bs-Latn-BA"/>
        </w:rPr>
        <w:t>.</w:t>
      </w:r>
      <w:r w:rsidRPr="00926BB1">
        <w:rPr>
          <w:b/>
          <w:lang w:val="bs-Latn-BA"/>
        </w:rPr>
        <w:t xml:space="preserve"> </w:t>
      </w:r>
      <w:r w:rsidRPr="00926BB1">
        <w:rPr>
          <w:lang w:val="bs-Latn-BA"/>
        </w:rPr>
        <w:t>Ako bi građani BiH, koji imaju svoje i druge identitete, etničke, vjerske, kulturne itd., zaista prihvatili BiH</w:t>
      </w:r>
      <w:r w:rsidRPr="00926BB1">
        <w:rPr>
          <w:rStyle w:val="Fett"/>
          <w:lang w:val="bs-Latn-BA"/>
        </w:rPr>
        <w:t xml:space="preserve"> </w:t>
      </w:r>
      <w:r w:rsidRPr="00926BB1">
        <w:rPr>
          <w:rStyle w:val="Fett"/>
          <w:b w:val="0"/>
          <w:i/>
          <w:lang w:val="bs-Latn-BA"/>
        </w:rPr>
        <w:t>kao sopstvenu državu, onda bi izgradnja BiH u smislu države građana ili građanske države bila moguća</w:t>
      </w:r>
      <w:r w:rsidRPr="00926BB1">
        <w:rPr>
          <w:rStyle w:val="Fett"/>
          <w:b w:val="0"/>
          <w:lang w:val="bs-Latn-BA"/>
        </w:rPr>
        <w:t>.</w:t>
      </w:r>
      <w:r w:rsidRPr="00926BB1">
        <w:rPr>
          <w:b/>
          <w:lang w:val="bs-Latn-BA"/>
        </w:rPr>
        <w:t xml:space="preserve"> </w:t>
      </w:r>
      <w:r w:rsidRPr="00926BB1">
        <w:rPr>
          <w:lang w:val="bs-Latn-BA"/>
        </w:rPr>
        <w:t xml:space="preserve">To, naravno, ne podrazumijeva da bi se brisali svi drugi identiteti čovjeka kao pojedinca. </w:t>
      </w:r>
      <w:r w:rsidRPr="00926BB1">
        <w:rPr>
          <w:lang w:val="bs-Latn-BA"/>
        </w:rPr>
        <w:t xml:space="preserve">(Izvor: Radiosarajevo.ba, pod linkom: </w:t>
      </w:r>
      <w:hyperlink r:id="rId8" w:history="1">
        <w:r w:rsidRPr="00926BB1">
          <w:rPr>
            <w:rStyle w:val="Hyperlink"/>
            <w:color w:val="auto"/>
            <w:lang w:val="bs-Latn-BA"/>
          </w:rPr>
          <w:t>https://radiosarajevo.ba/metromahala/teme/gradanska-drzava-je-jedini-spas-za-bih/353315</w:t>
        </w:r>
      </w:hyperlink>
      <w:r w:rsidRPr="00926BB1">
        <w:rPr>
          <w:lang w:val="bs-Latn-BA"/>
        </w:rPr>
        <w:t xml:space="preserve">, </w:t>
      </w:r>
      <w:proofErr w:type="spellStart"/>
      <w:r w:rsidRPr="00926BB1">
        <w:rPr>
          <w:lang w:val="bs-Latn-BA"/>
        </w:rPr>
        <w:t>očitanje</w:t>
      </w:r>
      <w:proofErr w:type="spellEnd"/>
      <w:r w:rsidRPr="00926BB1">
        <w:rPr>
          <w:lang w:val="bs-Latn-BA"/>
        </w:rPr>
        <w:t xml:space="preserve"> 03.02.2026.). </w:t>
      </w:r>
    </w:p>
  </w:footnote>
  <w:footnote w:id="42">
    <w:p w:rsidR="00091B0B" w:rsidRPr="00926BB1" w:rsidRDefault="00091B0B" w:rsidP="00EF29C0">
      <w:pPr>
        <w:pStyle w:val="Default"/>
        <w:rPr>
          <w:rFonts w:ascii="Times New Roman" w:hAnsi="Times New Roman" w:cs="Times New Roman"/>
          <w:color w:val="auto"/>
          <w:sz w:val="20"/>
          <w:szCs w:val="20"/>
          <w:lang w:val="bs-Latn-BA"/>
        </w:rPr>
      </w:pPr>
      <w:r w:rsidRPr="00926BB1">
        <w:rPr>
          <w:rStyle w:val="Funotenzeichen"/>
          <w:rFonts w:ascii="Times New Roman" w:hAnsi="Times New Roman" w:cs="Times New Roman"/>
          <w:color w:val="auto"/>
          <w:sz w:val="20"/>
          <w:szCs w:val="20"/>
        </w:rPr>
        <w:footnoteRef/>
      </w:r>
      <w:r w:rsidRPr="00926BB1">
        <w:rPr>
          <w:rFonts w:ascii="Times New Roman" w:hAnsi="Times New Roman" w:cs="Times New Roman"/>
          <w:color w:val="auto"/>
          <w:sz w:val="20"/>
          <w:szCs w:val="20"/>
          <w:lang w:val="bs-Latn-BA"/>
        </w:rPr>
        <w:t xml:space="preserve"> To je uočio i ESLJP kada je u odluci Kovačević ./. BiH iz 2023. (</w:t>
      </w:r>
      <w:r w:rsidRPr="00926BB1">
        <w:rPr>
          <w:rFonts w:ascii="Times New Roman" w:hAnsi="Times New Roman" w:cs="Times New Roman"/>
          <w:iCs/>
          <w:color w:val="auto"/>
          <w:sz w:val="20"/>
          <w:szCs w:val="20"/>
          <w:lang w:val="bs-Latn-BA"/>
        </w:rPr>
        <w:t>aplikacija br. 43651/22, t. 74)</w:t>
      </w:r>
      <w:r w:rsidRPr="00926BB1">
        <w:rPr>
          <w:rFonts w:ascii="Times New Roman" w:hAnsi="Times New Roman" w:cs="Times New Roman"/>
          <w:i/>
          <w:iCs/>
          <w:color w:val="auto"/>
          <w:sz w:val="20"/>
          <w:szCs w:val="20"/>
          <w:lang w:val="bs-Latn-BA"/>
        </w:rPr>
        <w:t xml:space="preserve"> </w:t>
      </w:r>
      <w:r w:rsidRPr="00926BB1">
        <w:rPr>
          <w:rFonts w:ascii="Times New Roman" w:hAnsi="Times New Roman" w:cs="Times New Roman"/>
          <w:color w:val="auto"/>
          <w:sz w:val="20"/>
          <w:szCs w:val="20"/>
          <w:lang w:val="bs-Latn-BA"/>
        </w:rPr>
        <w:t xml:space="preserve">potvrdio da bi načelno sistem etničkog predstavljanja, čak i ako se </w:t>
      </w:r>
      <w:proofErr w:type="spellStart"/>
      <w:r w:rsidRPr="00926BB1">
        <w:rPr>
          <w:rFonts w:ascii="Times New Roman" w:hAnsi="Times New Roman" w:cs="Times New Roman"/>
          <w:color w:val="auto"/>
          <w:sz w:val="20"/>
          <w:szCs w:val="20"/>
          <w:lang w:val="bs-Latn-BA"/>
        </w:rPr>
        <w:t>održi</w:t>
      </w:r>
      <w:proofErr w:type="spellEnd"/>
      <w:r w:rsidRPr="00926BB1">
        <w:rPr>
          <w:rFonts w:ascii="Times New Roman" w:hAnsi="Times New Roman" w:cs="Times New Roman"/>
          <w:color w:val="auto"/>
          <w:sz w:val="20"/>
          <w:szCs w:val="20"/>
          <w:lang w:val="bs-Latn-BA"/>
        </w:rPr>
        <w:t xml:space="preserve"> u nekom obliku, trebao biti sekundaran u odnosu na političko predstavljanje.</w:t>
      </w:r>
    </w:p>
  </w:footnote>
  <w:footnote w:id="43">
    <w:p w:rsidR="00091B0B" w:rsidRPr="00926BB1" w:rsidRDefault="00091B0B">
      <w:pPr>
        <w:pStyle w:val="Funotentext"/>
        <w:rPr>
          <w:lang w:val="bs-Latn-BA"/>
        </w:rPr>
      </w:pPr>
      <w:r w:rsidRPr="00926BB1">
        <w:rPr>
          <w:rStyle w:val="Funotenzeichen"/>
        </w:rPr>
        <w:footnoteRef/>
      </w:r>
      <w:r w:rsidRPr="00926BB1">
        <w:rPr>
          <w:lang w:val="bs-Latn-BA"/>
        </w:rPr>
        <w:t xml:space="preserve"> Tako i Venecijanska komisija</w:t>
      </w:r>
      <w:r w:rsidR="00396BF4">
        <w:rPr>
          <w:lang w:val="bs-Latn-BA"/>
        </w:rPr>
        <w:t xml:space="preserve"> u Mišljenju o ustavnoj situaciji</w:t>
      </w:r>
      <w:r w:rsidRPr="00926BB1">
        <w:rPr>
          <w:lang w:val="bs-Latn-BA"/>
        </w:rPr>
        <w:t xml:space="preserve"> (bilj. 21), t. 31-33.</w:t>
      </w:r>
    </w:p>
  </w:footnote>
  <w:footnote w:id="44">
    <w:p w:rsidR="00091B0B" w:rsidRPr="00926BB1" w:rsidRDefault="00091B0B">
      <w:pPr>
        <w:pStyle w:val="Funotentext"/>
        <w:rPr>
          <w:lang w:val="bs-Latn-BA"/>
        </w:rPr>
      </w:pPr>
      <w:r w:rsidRPr="00926BB1">
        <w:rPr>
          <w:rStyle w:val="Funotenzeichen"/>
        </w:rPr>
        <w:footnoteRef/>
      </w:r>
      <w:r w:rsidRPr="00926BB1">
        <w:rPr>
          <w:lang w:val="bs-Latn-BA"/>
        </w:rPr>
        <w:t xml:space="preserve"> Usp. t. 26-28 Mišljenje o ust</w:t>
      </w:r>
      <w:r w:rsidR="00737AFF">
        <w:rPr>
          <w:lang w:val="bs-Latn-BA"/>
        </w:rPr>
        <w:t>a</w:t>
      </w:r>
      <w:r w:rsidRPr="00926BB1">
        <w:rPr>
          <w:lang w:val="bs-Latn-BA"/>
        </w:rPr>
        <w:t>vnoj situaciji (bilj. 21).</w:t>
      </w:r>
    </w:p>
  </w:footnote>
  <w:footnote w:id="45">
    <w:p w:rsidR="00091B0B" w:rsidRPr="00926BB1" w:rsidRDefault="00091B0B" w:rsidP="00EF67A1">
      <w:pPr>
        <w:pStyle w:val="Funotentext"/>
        <w:rPr>
          <w:lang w:val="bs-Latn-BA"/>
        </w:rPr>
      </w:pPr>
      <w:r w:rsidRPr="00926BB1">
        <w:rPr>
          <w:rStyle w:val="Funotenzeichen"/>
          <w:lang w:val="bs-Latn-BA"/>
        </w:rPr>
        <w:footnoteRef/>
      </w:r>
      <w:r w:rsidRPr="00926BB1">
        <w:rPr>
          <w:lang w:val="bs-Latn-BA"/>
        </w:rPr>
        <w:t xml:space="preserve"> Ovdje upućujem na detaljnu analizu Šarčević, </w:t>
      </w:r>
      <w:r w:rsidRPr="00396BF4">
        <w:rPr>
          <w:i/>
          <w:lang w:val="bs-Latn-BA"/>
        </w:rPr>
        <w:t>Ustav iz...</w:t>
      </w:r>
      <w:r w:rsidRPr="00926BB1">
        <w:rPr>
          <w:lang w:val="bs-Latn-BA"/>
        </w:rPr>
        <w:t xml:space="preserve"> (bilj.2), Dio četvrti, t. 5, </w:t>
      </w:r>
      <w:proofErr w:type="spellStart"/>
      <w:r w:rsidRPr="00926BB1">
        <w:rPr>
          <w:lang w:val="bs-Latn-BA"/>
        </w:rPr>
        <w:t>ss</w:t>
      </w:r>
      <w:proofErr w:type="spellEnd"/>
      <w:r w:rsidRPr="00926BB1">
        <w:rPr>
          <w:lang w:val="bs-Latn-BA"/>
        </w:rPr>
        <w:t xml:space="preserve">. 371 i dalje, Dio peti, </w:t>
      </w:r>
      <w:proofErr w:type="spellStart"/>
      <w:r w:rsidRPr="00926BB1">
        <w:rPr>
          <w:lang w:val="bs-Latn-BA"/>
        </w:rPr>
        <w:t>ss</w:t>
      </w:r>
      <w:proofErr w:type="spellEnd"/>
      <w:r w:rsidRPr="00926BB1">
        <w:rPr>
          <w:lang w:val="bs-Latn-BA"/>
        </w:rPr>
        <w:t xml:space="preserve">. 427 i dalje. </w:t>
      </w:r>
    </w:p>
  </w:footnote>
  <w:footnote w:id="46">
    <w:p w:rsidR="00091B0B" w:rsidRPr="005634BC" w:rsidRDefault="00091B0B" w:rsidP="005634BC">
      <w:pPr>
        <w:pStyle w:val="KeinLeerraum"/>
        <w:rPr>
          <w:bCs/>
          <w:kern w:val="36"/>
          <w:sz w:val="20"/>
          <w:szCs w:val="20"/>
          <w:lang w:val="bs-Latn-BA"/>
        </w:rPr>
      </w:pPr>
      <w:r w:rsidRPr="00926BB1">
        <w:rPr>
          <w:rStyle w:val="Funotenzeichen"/>
          <w:sz w:val="20"/>
          <w:szCs w:val="20"/>
        </w:rPr>
        <w:footnoteRef/>
      </w:r>
      <w:r w:rsidRPr="00926BB1">
        <w:rPr>
          <w:lang w:val="bs-Latn-BA"/>
        </w:rPr>
        <w:t xml:space="preserve"> </w:t>
      </w:r>
      <w:r w:rsidRPr="005634BC">
        <w:rPr>
          <w:sz w:val="20"/>
          <w:szCs w:val="20"/>
          <w:lang w:val="bs-Latn-BA"/>
        </w:rPr>
        <w:t xml:space="preserve">I danas važi definicija iz 1968. da princip supsidijarnosti predstavlja </w:t>
      </w:r>
      <w:r w:rsidRPr="005634BC">
        <w:rPr>
          <w:i/>
          <w:sz w:val="20"/>
          <w:szCs w:val="20"/>
          <w:lang w:val="bs-Latn-BA"/>
        </w:rPr>
        <w:t>izraz mita i mode</w:t>
      </w:r>
      <w:r w:rsidRPr="005634BC">
        <w:rPr>
          <w:sz w:val="20"/>
          <w:szCs w:val="20"/>
          <w:lang w:val="bs-Latn-BA"/>
        </w:rPr>
        <w:t xml:space="preserve"> (J. </w:t>
      </w:r>
      <w:proofErr w:type="spellStart"/>
      <w:r w:rsidRPr="005634BC">
        <w:rPr>
          <w:sz w:val="20"/>
          <w:szCs w:val="20"/>
          <w:lang w:val="bs-Latn-BA"/>
        </w:rPr>
        <w:t>Isensee</w:t>
      </w:r>
      <w:proofErr w:type="spellEnd"/>
      <w:r w:rsidRPr="005634BC">
        <w:rPr>
          <w:sz w:val="20"/>
          <w:szCs w:val="20"/>
          <w:lang w:val="bs-Latn-BA"/>
        </w:rPr>
        <w:t xml:space="preserve">, </w:t>
      </w:r>
      <w:proofErr w:type="spellStart"/>
      <w:r w:rsidRPr="00396BF4">
        <w:rPr>
          <w:i/>
          <w:sz w:val="20"/>
          <w:szCs w:val="20"/>
          <w:lang w:val="bs-Latn-BA"/>
        </w:rPr>
        <w:t>Subsidiaritätsprinzip</w:t>
      </w:r>
      <w:proofErr w:type="spellEnd"/>
      <w:r w:rsidRPr="00396BF4">
        <w:rPr>
          <w:i/>
          <w:sz w:val="20"/>
          <w:szCs w:val="20"/>
          <w:lang w:val="bs-Latn-BA"/>
        </w:rPr>
        <w:t xml:space="preserve"> </w:t>
      </w:r>
      <w:proofErr w:type="spellStart"/>
      <w:r w:rsidRPr="00396BF4">
        <w:rPr>
          <w:i/>
          <w:sz w:val="20"/>
          <w:szCs w:val="20"/>
          <w:lang w:val="bs-Latn-BA"/>
        </w:rPr>
        <w:t>und</w:t>
      </w:r>
      <w:proofErr w:type="spellEnd"/>
      <w:r w:rsidRPr="00396BF4">
        <w:rPr>
          <w:i/>
          <w:sz w:val="20"/>
          <w:szCs w:val="20"/>
          <w:lang w:val="bs-Latn-BA"/>
        </w:rPr>
        <w:t xml:space="preserve"> </w:t>
      </w:r>
      <w:proofErr w:type="spellStart"/>
      <w:r w:rsidRPr="00396BF4">
        <w:rPr>
          <w:i/>
          <w:sz w:val="20"/>
          <w:szCs w:val="20"/>
          <w:lang w:val="bs-Latn-BA"/>
        </w:rPr>
        <w:t>Verfassungsrecht</w:t>
      </w:r>
      <w:proofErr w:type="spellEnd"/>
      <w:r w:rsidRPr="005634BC">
        <w:rPr>
          <w:sz w:val="20"/>
          <w:szCs w:val="20"/>
          <w:lang w:val="bs-Latn-BA"/>
        </w:rPr>
        <w:t>, Berlin 1968, s. 9) i u tom smislu se moraju promatrati prijedlozi za njegovo preuzimanje u pisani ustav. Naime princip supsidijarnosti je kao op</w:t>
      </w:r>
      <w:r w:rsidR="00907953">
        <w:rPr>
          <w:sz w:val="20"/>
          <w:szCs w:val="20"/>
          <w:lang w:val="bs-Latn-BA"/>
        </w:rPr>
        <w:t>ć</w:t>
      </w:r>
      <w:r w:rsidRPr="005634BC">
        <w:rPr>
          <w:sz w:val="20"/>
          <w:szCs w:val="20"/>
          <w:lang w:val="bs-Latn-BA"/>
        </w:rPr>
        <w:t xml:space="preserve">a klauzula potpuno nepodoban za reguliranje raspodjele kompetencija, zbog toga što alokaciju kompetencija i zadataka veže za pitanje koja razina može bolje regulirati </w:t>
      </w:r>
      <w:r w:rsidRPr="00A772D4">
        <w:rPr>
          <w:sz w:val="20"/>
          <w:szCs w:val="20"/>
          <w:lang w:val="bs-Latn-BA"/>
        </w:rPr>
        <w:t>odgovarajuću</w:t>
      </w:r>
      <w:r w:rsidRPr="005634BC">
        <w:rPr>
          <w:sz w:val="20"/>
          <w:szCs w:val="20"/>
          <w:lang w:val="bs-Latn-BA"/>
        </w:rPr>
        <w:t xml:space="preserve"> materiju. Prema tom pravilu država (viši nivo) mora svaki put dokazati  zbog čega je ona u poziciji da bolje regulira neku materiju nego entiteti (niži nivo, isto važi za odnos kantoni-federacija). Slijedi da će se sa svakom regulacijom na državnom nivou otvoriti pitanje „bolje regulacije“ neka materija. To neće samo komplicirati donošenje političkih odluka nego će otvoriti široko područje ustavnim sporovima. Prema tome, model taksativno utvrđene raspodjele nadležnosti podstiče pravnu sigurnosti i ekonomičnosti zakonodavnog postupka i ne može biti zamijenjen principom supsidijarnosti kao regulativnom normom za raspodjelu nadležnosti. Prijedlog za uvođenje supsidijarnosti, kako je formuliran u zaključcima ovog skupa (usp. </w:t>
      </w:r>
      <w:r w:rsidRPr="005634BC">
        <w:rPr>
          <w:bCs/>
          <w:kern w:val="36"/>
          <w:sz w:val="20"/>
          <w:szCs w:val="20"/>
          <w:lang w:val="bs-Latn-BA"/>
        </w:rPr>
        <w:t xml:space="preserve">Zaključci i preporuke sa međunarodne naučne konferencije „30 godina Dejtonskog mirovnog sporazuma: dosezi u izgradnji mira i funkcionalne države“, al. </w:t>
      </w:r>
      <w:r w:rsidRPr="005634BC">
        <w:rPr>
          <w:bCs/>
          <w:kern w:val="36"/>
          <w:sz w:val="20"/>
          <w:szCs w:val="20"/>
          <w:lang w:val="bs-Latn-BA"/>
        </w:rPr>
        <w:t xml:space="preserve">30, pod linkom </w:t>
      </w:r>
      <w:hyperlink r:id="rId9" w:history="1">
        <w:r w:rsidRPr="005634BC">
          <w:rPr>
            <w:rStyle w:val="Hyperlink"/>
            <w:sz w:val="20"/>
            <w:szCs w:val="20"/>
            <w:lang w:val="bs-Latn-BA"/>
          </w:rPr>
          <w:t>https://www.anubih.ba/zakljucci-i-preporuke-sa-medjunarodne-naucne-konferencije-30-godina-dejtonskog-mirovnog-sporazuma-dosezi-u-izgradnji-mira-i-funkcionalne-drzave/</w:t>
        </w:r>
      </w:hyperlink>
      <w:r w:rsidRPr="005634BC">
        <w:rPr>
          <w:sz w:val="20"/>
          <w:szCs w:val="20"/>
          <w:lang w:val="bs-Latn-BA"/>
        </w:rPr>
        <w:t xml:space="preserve"> </w:t>
      </w:r>
      <w:proofErr w:type="spellStart"/>
      <w:r>
        <w:rPr>
          <w:sz w:val="20"/>
          <w:szCs w:val="20"/>
          <w:lang w:val="bs-Latn-BA"/>
        </w:rPr>
        <w:t>očitanje</w:t>
      </w:r>
      <w:proofErr w:type="spellEnd"/>
      <w:r>
        <w:rPr>
          <w:sz w:val="20"/>
          <w:szCs w:val="20"/>
          <w:lang w:val="bs-Latn-BA"/>
        </w:rPr>
        <w:t xml:space="preserve"> 07.02.2026.</w:t>
      </w:r>
      <w:r w:rsidRPr="005634BC">
        <w:rPr>
          <w:sz w:val="20"/>
          <w:szCs w:val="20"/>
          <w:lang w:val="bs-Latn-BA"/>
        </w:rPr>
        <w:t xml:space="preserve">) je kontraproduktivan u smislu ustavnog reguliranja raspodjele nadležnosti i ne smije biti preuzet u ustavno pravo. O supsidijarnosti i problemima u raspodjeli nadležnosti detaljnije sa dodatnim uputama E. Šarčević, </w:t>
      </w:r>
      <w:r w:rsidRPr="00907953">
        <w:rPr>
          <w:i/>
          <w:sz w:val="20"/>
          <w:szCs w:val="20"/>
        </w:rPr>
        <w:t>Das Subsidiaritätsprinzip im positiven Verfassungsrecht und seine Relevanz für die Gesetzgebung im Bundesstaat</w:t>
      </w:r>
      <w:r w:rsidRPr="005634BC">
        <w:rPr>
          <w:sz w:val="20"/>
          <w:szCs w:val="20"/>
        </w:rPr>
        <w:t>, Zeitschrift für Gesetzgebung</w:t>
      </w:r>
      <w:r w:rsidRPr="005634BC">
        <w:rPr>
          <w:sz w:val="20"/>
          <w:szCs w:val="20"/>
          <w:lang w:val="bs-Latn-BA"/>
        </w:rPr>
        <w:t xml:space="preserve"> 4/2000, </w:t>
      </w:r>
      <w:proofErr w:type="spellStart"/>
      <w:r w:rsidRPr="005634BC">
        <w:rPr>
          <w:sz w:val="20"/>
          <w:szCs w:val="20"/>
          <w:lang w:val="bs-Latn-BA"/>
        </w:rPr>
        <w:t>ss</w:t>
      </w:r>
      <w:proofErr w:type="spellEnd"/>
      <w:r w:rsidRPr="005634BC">
        <w:rPr>
          <w:sz w:val="20"/>
          <w:szCs w:val="20"/>
          <w:lang w:val="bs-Latn-BA"/>
        </w:rPr>
        <w:t>. 328 i dalje.</w:t>
      </w:r>
    </w:p>
  </w:footnote>
  <w:footnote w:id="47">
    <w:p w:rsidR="00091B0B" w:rsidRPr="00F24D94" w:rsidRDefault="00091B0B">
      <w:pPr>
        <w:pStyle w:val="Funotentext"/>
        <w:rPr>
          <w:lang w:val="bs-Latn-BA"/>
        </w:rPr>
      </w:pPr>
      <w:r>
        <w:rPr>
          <w:rStyle w:val="Funotenzeichen"/>
        </w:rPr>
        <w:footnoteRef/>
      </w:r>
      <w:r w:rsidRPr="00F24D94">
        <w:rPr>
          <w:lang w:val="bs-Latn-BA"/>
        </w:rPr>
        <w:t xml:space="preserve"> </w:t>
      </w:r>
      <w:r>
        <w:rPr>
          <w:lang w:val="bs-Latn-BA"/>
        </w:rPr>
        <w:t>U tom smislu i Venecijanska komisija (bilj. 21), t. 32 i 33.</w:t>
      </w:r>
    </w:p>
  </w:footnote>
  <w:footnote w:id="48">
    <w:p w:rsidR="00091B0B" w:rsidRPr="00926BB1" w:rsidRDefault="00091B0B">
      <w:pPr>
        <w:pStyle w:val="Funotentext"/>
        <w:rPr>
          <w:lang w:val="bs-Latn-BA"/>
        </w:rPr>
      </w:pPr>
      <w:r w:rsidRPr="00926BB1">
        <w:rPr>
          <w:rStyle w:val="Funotenzeichen"/>
        </w:rPr>
        <w:footnoteRef/>
      </w:r>
      <w:r w:rsidRPr="00926BB1">
        <w:rPr>
          <w:lang w:val="bs-Latn-BA"/>
        </w:rPr>
        <w:t xml:space="preserve"> O nepomirljivim političkim pozicijama usp. </w:t>
      </w:r>
      <w:r w:rsidRPr="00926BB1">
        <w:rPr>
          <w:lang w:val="bs-Latn-BA"/>
        </w:rPr>
        <w:t xml:space="preserve">pregled pod naslovom: </w:t>
      </w:r>
      <w:r w:rsidRPr="00926BB1">
        <w:rPr>
          <w:bCs/>
          <w:kern w:val="36"/>
          <w:lang w:val="bs-Latn-BA"/>
        </w:rPr>
        <w:t xml:space="preserve">Političari u BiH se slažu da treba </w:t>
      </w:r>
      <w:proofErr w:type="spellStart"/>
      <w:r w:rsidRPr="00926BB1">
        <w:rPr>
          <w:bCs/>
          <w:kern w:val="36"/>
          <w:lang w:val="bs-Latn-BA"/>
        </w:rPr>
        <w:t>preustrojiti</w:t>
      </w:r>
      <w:proofErr w:type="spellEnd"/>
      <w:r w:rsidRPr="00926BB1">
        <w:rPr>
          <w:bCs/>
          <w:kern w:val="36"/>
          <w:lang w:val="bs-Latn-BA"/>
        </w:rPr>
        <w:t xml:space="preserve"> Dayton, no ne mogu se dogovoriti kako, portal </w:t>
      </w:r>
      <w:proofErr w:type="spellStart"/>
      <w:r w:rsidRPr="00926BB1">
        <w:rPr>
          <w:bCs/>
          <w:kern w:val="36"/>
          <w:lang w:val="bs-Latn-BA"/>
        </w:rPr>
        <w:t>IndexHR</w:t>
      </w:r>
      <w:proofErr w:type="spellEnd"/>
      <w:r w:rsidRPr="00926BB1">
        <w:rPr>
          <w:bCs/>
          <w:kern w:val="36"/>
          <w:lang w:val="bs-Latn-BA"/>
        </w:rPr>
        <w:t xml:space="preserve">, link: </w:t>
      </w:r>
      <w:hyperlink r:id="rId10" w:history="1">
        <w:r w:rsidRPr="00926BB1">
          <w:rPr>
            <w:rStyle w:val="Hyperlink"/>
            <w:bCs/>
            <w:color w:val="auto"/>
            <w:kern w:val="36"/>
            <w:lang w:val="bs-Latn-BA"/>
          </w:rPr>
          <w:t>https://www.index.hr/vijesti/clanak/politicari-u-bih-se-slazu-da-treba-preustrojiti-dayton-no-ne-mogu-se-dogovoriti-kako/2756882.aspx</w:t>
        </w:r>
      </w:hyperlink>
      <w:r w:rsidRPr="00926BB1">
        <w:rPr>
          <w:bCs/>
          <w:kern w:val="36"/>
          <w:lang w:val="bs-Latn-BA"/>
        </w:rPr>
        <w:t xml:space="preserve"> (</w:t>
      </w:r>
      <w:proofErr w:type="spellStart"/>
      <w:r w:rsidRPr="00926BB1">
        <w:rPr>
          <w:bCs/>
          <w:kern w:val="36"/>
          <w:lang w:val="bs-Latn-BA"/>
        </w:rPr>
        <w:t>očitanje</w:t>
      </w:r>
      <w:proofErr w:type="spellEnd"/>
      <w:r w:rsidRPr="00926BB1">
        <w:rPr>
          <w:bCs/>
          <w:kern w:val="36"/>
          <w:lang w:val="bs-Latn-BA"/>
        </w:rPr>
        <w:t xml:space="preserve"> 03.02.2026.). Slična ocjena pod: </w:t>
      </w:r>
      <w:hyperlink r:id="rId11" w:history="1">
        <w:r w:rsidRPr="00926BB1">
          <w:rPr>
            <w:rStyle w:val="Hyperlink"/>
            <w:bCs/>
            <w:color w:val="auto"/>
            <w:kern w:val="36"/>
            <w:lang w:val="bs-Latn-BA"/>
          </w:rPr>
          <w:t>https://n1info.hr/regija/tri-strane-s-tri-vizije-izmjene-daytonskog-sporazuma-jos-jedna-nemoguca-misija/</w:t>
        </w:r>
      </w:hyperlink>
      <w:r w:rsidRPr="00926BB1">
        <w:rPr>
          <w:bCs/>
          <w:kern w:val="36"/>
          <w:lang w:val="bs-Latn-BA"/>
        </w:rPr>
        <w:t xml:space="preserve"> (</w:t>
      </w:r>
      <w:proofErr w:type="spellStart"/>
      <w:r w:rsidRPr="00926BB1">
        <w:rPr>
          <w:bCs/>
          <w:kern w:val="36"/>
          <w:lang w:val="bs-Latn-BA"/>
        </w:rPr>
        <w:t>očitanje</w:t>
      </w:r>
      <w:proofErr w:type="spellEnd"/>
      <w:r w:rsidRPr="00926BB1">
        <w:rPr>
          <w:bCs/>
          <w:kern w:val="36"/>
          <w:lang w:val="bs-Latn-BA"/>
        </w:rPr>
        <w:t xml:space="preserve"> 03. 02. 2026.).</w:t>
      </w:r>
    </w:p>
  </w:footnote>
  <w:footnote w:id="49">
    <w:p w:rsidR="00091B0B" w:rsidRPr="00926BB1" w:rsidRDefault="00091B0B">
      <w:pPr>
        <w:pStyle w:val="Funotentext"/>
        <w:rPr>
          <w:lang w:val="bs-Latn-BA"/>
        </w:rPr>
      </w:pPr>
      <w:r w:rsidRPr="00926BB1">
        <w:rPr>
          <w:rStyle w:val="Funotenzeichen"/>
        </w:rPr>
        <w:footnoteRef/>
      </w:r>
      <w:r w:rsidRPr="00926BB1">
        <w:rPr>
          <w:lang w:val="bs-Latn-BA"/>
        </w:rPr>
        <w:t xml:space="preserve"> Šarčević, </w:t>
      </w:r>
      <w:r w:rsidRPr="00907953">
        <w:rPr>
          <w:i/>
          <w:lang w:val="bs-Latn-BA"/>
        </w:rPr>
        <w:t>Ustav iz...</w:t>
      </w:r>
      <w:r w:rsidRPr="00926BB1">
        <w:rPr>
          <w:lang w:val="bs-Latn-BA"/>
        </w:rPr>
        <w:t xml:space="preserve"> (bilj. 2) </w:t>
      </w:r>
      <w:proofErr w:type="spellStart"/>
      <w:r w:rsidRPr="00926BB1">
        <w:rPr>
          <w:lang w:val="bs-Latn-BA"/>
        </w:rPr>
        <w:t>ss</w:t>
      </w:r>
      <w:proofErr w:type="spellEnd"/>
      <w:r w:rsidRPr="00926BB1">
        <w:rPr>
          <w:lang w:val="bs-Latn-BA"/>
        </w:rPr>
        <w:t>. 404 sa daljim uputama.</w:t>
      </w:r>
    </w:p>
  </w:footnote>
  <w:footnote w:id="50">
    <w:p w:rsidR="00091B0B" w:rsidRPr="00926BB1" w:rsidRDefault="00091B0B" w:rsidP="001A6A2C">
      <w:pPr>
        <w:pStyle w:val="Funotentext"/>
        <w:rPr>
          <w:lang w:val="bs-Latn-BA"/>
        </w:rPr>
      </w:pPr>
      <w:r w:rsidRPr="00926BB1">
        <w:rPr>
          <w:rStyle w:val="Funotenzeichen"/>
        </w:rPr>
        <w:footnoteRef/>
      </w:r>
      <w:r w:rsidRPr="00926BB1">
        <w:rPr>
          <w:lang w:val="bs-Latn-BA"/>
        </w:rPr>
        <w:t xml:space="preserve"> Detaljno Šarčević, </w:t>
      </w:r>
      <w:r w:rsidRPr="00907953">
        <w:rPr>
          <w:i/>
          <w:lang w:val="bs-Latn-BA"/>
        </w:rPr>
        <w:t>Ustav iz...</w:t>
      </w:r>
      <w:r w:rsidRPr="00926BB1">
        <w:rPr>
          <w:lang w:val="bs-Latn-BA"/>
        </w:rPr>
        <w:t xml:space="preserve"> (bilj. 2), ss.406 i dalje.</w:t>
      </w:r>
    </w:p>
  </w:footnote>
  <w:footnote w:id="51">
    <w:p w:rsidR="00091B0B" w:rsidRPr="00926BB1" w:rsidRDefault="00091B0B" w:rsidP="001A6A2C">
      <w:pPr>
        <w:pStyle w:val="Funotentext"/>
        <w:rPr>
          <w:lang w:val="bs-Latn-BA"/>
        </w:rPr>
      </w:pPr>
      <w:r w:rsidRPr="00926BB1">
        <w:rPr>
          <w:rStyle w:val="Funotenzeichen"/>
        </w:rPr>
        <w:footnoteRef/>
      </w:r>
      <w:r w:rsidRPr="00926BB1">
        <w:rPr>
          <w:lang w:val="bs-Latn-BA"/>
        </w:rPr>
        <w:t xml:space="preserve"> Šarčević, </w:t>
      </w:r>
      <w:r w:rsidRPr="00907953">
        <w:rPr>
          <w:i/>
          <w:lang w:val="bs-Latn-BA"/>
        </w:rPr>
        <w:t>Ustav iz...</w:t>
      </w:r>
      <w:r w:rsidRPr="00926BB1">
        <w:rPr>
          <w:lang w:val="bs-Latn-BA"/>
        </w:rPr>
        <w:t xml:space="preserve"> (</w:t>
      </w:r>
      <w:proofErr w:type="spellStart"/>
      <w:r w:rsidRPr="00926BB1">
        <w:rPr>
          <w:lang w:val="bs-Latn-BA"/>
        </w:rPr>
        <w:t>bilj</w:t>
      </w:r>
      <w:proofErr w:type="spellEnd"/>
      <w:r w:rsidRPr="00926BB1">
        <w:rPr>
          <w:lang w:val="bs-Latn-BA"/>
        </w:rPr>
        <w:t xml:space="preserve"> 2), s409 i dalje.</w:t>
      </w:r>
    </w:p>
  </w:footnote>
  <w:footnote w:id="52">
    <w:p w:rsidR="00091B0B" w:rsidRPr="00926BB1" w:rsidRDefault="00091B0B" w:rsidP="00F0605C">
      <w:pPr>
        <w:rPr>
          <w:sz w:val="20"/>
          <w:szCs w:val="20"/>
          <w:lang w:val="bs-Latn-BA"/>
        </w:rPr>
      </w:pPr>
      <w:r w:rsidRPr="00926BB1">
        <w:rPr>
          <w:rStyle w:val="Funotenzeichen"/>
          <w:sz w:val="20"/>
          <w:szCs w:val="20"/>
        </w:rPr>
        <w:footnoteRef/>
      </w:r>
      <w:r w:rsidRPr="00926BB1">
        <w:rPr>
          <w:sz w:val="20"/>
          <w:szCs w:val="20"/>
          <w:lang w:val="bs-Latn-BA"/>
        </w:rPr>
        <w:t xml:space="preserve"> U postupku konventskog uobličavanja ustava otvaraju se pitanje saziva, sastava i kompetencija takvog tijela. Radi se o složenim pitanjima na koja mogu odgovoriti i akademska tijela. Ovdje bih, samo kao podsjetnik, naveo na koje elemente se, bar prema iskustvima u radu konventa u evropskim zemljama mora obratiti pažnja:</w:t>
      </w:r>
    </w:p>
    <w:p w:rsidR="00091B0B" w:rsidRPr="00926BB1" w:rsidRDefault="00091B0B" w:rsidP="00F0605C">
      <w:pPr>
        <w:numPr>
          <w:ilvl w:val="0"/>
          <w:numId w:val="5"/>
        </w:numPr>
        <w:ind w:left="426" w:hanging="142"/>
        <w:jc w:val="both"/>
        <w:rPr>
          <w:sz w:val="20"/>
          <w:szCs w:val="20"/>
          <w:lang w:val="bs-Latn-BA"/>
        </w:rPr>
      </w:pPr>
      <w:r w:rsidRPr="00926BB1">
        <w:rPr>
          <w:sz w:val="20"/>
          <w:szCs w:val="20"/>
          <w:lang w:val="bs-Latn-BA"/>
        </w:rPr>
        <w:t>definirati razloga koji opredjeljuju za konventski rad na ustavnom tekstu,</w:t>
      </w:r>
    </w:p>
    <w:p w:rsidR="00091B0B" w:rsidRPr="00926BB1" w:rsidRDefault="00091B0B" w:rsidP="00F0605C">
      <w:pPr>
        <w:numPr>
          <w:ilvl w:val="0"/>
          <w:numId w:val="5"/>
        </w:numPr>
        <w:ind w:left="426" w:hanging="142"/>
        <w:jc w:val="both"/>
        <w:rPr>
          <w:sz w:val="20"/>
          <w:szCs w:val="20"/>
          <w:lang w:val="bs-Latn-BA"/>
        </w:rPr>
      </w:pPr>
      <w:r w:rsidRPr="00926BB1">
        <w:rPr>
          <w:sz w:val="20"/>
          <w:szCs w:val="20"/>
          <w:lang w:val="bs-Latn-BA"/>
        </w:rPr>
        <w:t>definirati metode rada – uzeti u obzir projekt-</w:t>
      </w:r>
      <w:proofErr w:type="spellStart"/>
      <w:r w:rsidRPr="00926BB1">
        <w:rPr>
          <w:sz w:val="20"/>
          <w:szCs w:val="20"/>
          <w:lang w:val="bs-Latn-BA"/>
        </w:rPr>
        <w:t>menagement</w:t>
      </w:r>
      <w:proofErr w:type="spellEnd"/>
      <w:r w:rsidRPr="00926BB1">
        <w:rPr>
          <w:sz w:val="20"/>
          <w:szCs w:val="20"/>
          <w:lang w:val="bs-Latn-BA"/>
        </w:rPr>
        <w:t xml:space="preserve">-metode iz privrede, </w:t>
      </w:r>
    </w:p>
    <w:p w:rsidR="00091B0B" w:rsidRPr="00926BB1" w:rsidRDefault="00091B0B" w:rsidP="00F0605C">
      <w:pPr>
        <w:numPr>
          <w:ilvl w:val="0"/>
          <w:numId w:val="5"/>
        </w:numPr>
        <w:ind w:left="426" w:hanging="142"/>
        <w:jc w:val="both"/>
        <w:rPr>
          <w:sz w:val="20"/>
          <w:szCs w:val="20"/>
          <w:lang w:val="bs-Latn-BA"/>
        </w:rPr>
      </w:pPr>
      <w:r w:rsidRPr="00926BB1">
        <w:rPr>
          <w:sz w:val="20"/>
          <w:szCs w:val="20"/>
          <w:lang w:val="bs-Latn-BA"/>
        </w:rPr>
        <w:t>definirati osobu/organizaciju koja je dala inicijativu,</w:t>
      </w:r>
    </w:p>
    <w:p w:rsidR="00091B0B" w:rsidRPr="00926BB1" w:rsidRDefault="00091B0B" w:rsidP="00F0605C">
      <w:pPr>
        <w:numPr>
          <w:ilvl w:val="0"/>
          <w:numId w:val="5"/>
        </w:numPr>
        <w:ind w:left="426" w:hanging="142"/>
        <w:jc w:val="both"/>
        <w:rPr>
          <w:sz w:val="20"/>
          <w:szCs w:val="20"/>
          <w:lang w:val="bs-Latn-BA"/>
        </w:rPr>
      </w:pPr>
      <w:r w:rsidRPr="00926BB1">
        <w:rPr>
          <w:sz w:val="20"/>
          <w:szCs w:val="20"/>
          <w:lang w:val="bs-Latn-BA"/>
        </w:rPr>
        <w:t>odrediti nalogodavca,</w:t>
      </w:r>
    </w:p>
    <w:p w:rsidR="00091B0B" w:rsidRPr="00926BB1" w:rsidRDefault="00091B0B" w:rsidP="00F0605C">
      <w:pPr>
        <w:numPr>
          <w:ilvl w:val="0"/>
          <w:numId w:val="5"/>
        </w:numPr>
        <w:ind w:left="426" w:hanging="142"/>
        <w:jc w:val="both"/>
        <w:rPr>
          <w:sz w:val="20"/>
          <w:szCs w:val="20"/>
          <w:lang w:val="bs-Latn-BA"/>
        </w:rPr>
      </w:pPr>
      <w:r w:rsidRPr="00926BB1">
        <w:rPr>
          <w:sz w:val="20"/>
          <w:szCs w:val="20"/>
          <w:lang w:val="bs-Latn-BA"/>
        </w:rPr>
        <w:t>odrediti naziv konventa (npr. „Bosanskohercegovački ustavni konvent“),</w:t>
      </w:r>
    </w:p>
    <w:p w:rsidR="00091B0B" w:rsidRPr="00926BB1" w:rsidRDefault="00091B0B" w:rsidP="00F0605C">
      <w:pPr>
        <w:numPr>
          <w:ilvl w:val="0"/>
          <w:numId w:val="5"/>
        </w:numPr>
        <w:ind w:left="426" w:hanging="142"/>
        <w:jc w:val="both"/>
        <w:rPr>
          <w:sz w:val="20"/>
          <w:szCs w:val="20"/>
          <w:lang w:val="bs-Latn-BA"/>
        </w:rPr>
      </w:pPr>
      <w:r w:rsidRPr="00926BB1">
        <w:rPr>
          <w:sz w:val="20"/>
          <w:szCs w:val="20"/>
          <w:lang w:val="bs-Latn-BA"/>
        </w:rPr>
        <w:t>odrediti predsjedavajućeg i mjesto savjetovanja (grad i instituciju),</w:t>
      </w:r>
    </w:p>
    <w:p w:rsidR="00091B0B" w:rsidRPr="00926BB1" w:rsidRDefault="00091B0B" w:rsidP="00F0605C">
      <w:pPr>
        <w:numPr>
          <w:ilvl w:val="0"/>
          <w:numId w:val="5"/>
        </w:numPr>
        <w:ind w:left="426" w:hanging="142"/>
        <w:jc w:val="both"/>
        <w:rPr>
          <w:sz w:val="20"/>
          <w:szCs w:val="20"/>
          <w:lang w:val="bs-Latn-BA"/>
        </w:rPr>
      </w:pPr>
      <w:r w:rsidRPr="00926BB1">
        <w:rPr>
          <w:sz w:val="20"/>
          <w:szCs w:val="20"/>
          <w:lang w:val="bs-Latn-BA"/>
        </w:rPr>
        <w:t>odrediti sastav i način rada,</w:t>
      </w:r>
    </w:p>
    <w:p w:rsidR="00091B0B" w:rsidRPr="00926BB1" w:rsidRDefault="00091B0B" w:rsidP="00F0605C">
      <w:pPr>
        <w:numPr>
          <w:ilvl w:val="0"/>
          <w:numId w:val="5"/>
        </w:numPr>
        <w:ind w:left="426" w:hanging="142"/>
        <w:jc w:val="both"/>
        <w:rPr>
          <w:sz w:val="20"/>
          <w:szCs w:val="20"/>
          <w:lang w:val="bs-Latn-BA"/>
        </w:rPr>
      </w:pPr>
      <w:r w:rsidRPr="00926BB1">
        <w:rPr>
          <w:sz w:val="20"/>
          <w:szCs w:val="20"/>
          <w:lang w:val="bs-Latn-BA"/>
        </w:rPr>
        <w:t>odrediti okvirne teme i radne faze sa rokovima,</w:t>
      </w:r>
    </w:p>
    <w:p w:rsidR="00091B0B" w:rsidRPr="00926BB1" w:rsidRDefault="00091B0B" w:rsidP="00F0605C">
      <w:pPr>
        <w:numPr>
          <w:ilvl w:val="0"/>
          <w:numId w:val="5"/>
        </w:numPr>
        <w:ind w:left="426" w:hanging="142"/>
        <w:jc w:val="both"/>
        <w:rPr>
          <w:sz w:val="20"/>
          <w:szCs w:val="20"/>
          <w:lang w:val="bs-Latn-BA"/>
        </w:rPr>
      </w:pPr>
      <w:r w:rsidRPr="00926BB1">
        <w:rPr>
          <w:sz w:val="20"/>
          <w:szCs w:val="20"/>
          <w:lang w:val="bs-Latn-BA"/>
        </w:rPr>
        <w:t xml:space="preserve">odrediti način </w:t>
      </w:r>
      <w:proofErr w:type="spellStart"/>
      <w:r w:rsidRPr="00926BB1">
        <w:rPr>
          <w:sz w:val="20"/>
          <w:szCs w:val="20"/>
          <w:lang w:val="bs-Latn-BA"/>
        </w:rPr>
        <w:t>odlučivanja</w:t>
      </w:r>
      <w:proofErr w:type="spellEnd"/>
      <w:r w:rsidRPr="00926BB1">
        <w:rPr>
          <w:sz w:val="20"/>
          <w:szCs w:val="20"/>
          <w:lang w:val="bs-Latn-BA"/>
        </w:rPr>
        <w:t xml:space="preserve"> (npr. nastojanje da se na plenarnim zasjedanjima donesu jednoglasne odluke o izvještajima radnih grupa),</w:t>
      </w:r>
    </w:p>
    <w:p w:rsidR="00091B0B" w:rsidRPr="00926BB1" w:rsidRDefault="00091B0B" w:rsidP="00F0605C">
      <w:pPr>
        <w:numPr>
          <w:ilvl w:val="0"/>
          <w:numId w:val="5"/>
        </w:numPr>
        <w:ind w:left="426" w:hanging="142"/>
        <w:jc w:val="both"/>
        <w:rPr>
          <w:sz w:val="20"/>
          <w:szCs w:val="20"/>
          <w:lang w:val="bs-Latn-BA"/>
        </w:rPr>
      </w:pPr>
      <w:r w:rsidRPr="00926BB1">
        <w:rPr>
          <w:sz w:val="20"/>
          <w:szCs w:val="20"/>
          <w:lang w:val="bs-Latn-BA"/>
        </w:rPr>
        <w:t>odrediti striktne rokove i insistirati na strogom pridržavanju planiranog rasporeda,</w:t>
      </w:r>
    </w:p>
    <w:p w:rsidR="00091B0B" w:rsidRPr="00926BB1" w:rsidRDefault="00091B0B" w:rsidP="000A04AC">
      <w:pPr>
        <w:numPr>
          <w:ilvl w:val="0"/>
          <w:numId w:val="5"/>
        </w:numPr>
        <w:spacing w:after="120"/>
        <w:ind w:left="426" w:hanging="142"/>
        <w:jc w:val="both"/>
        <w:rPr>
          <w:sz w:val="20"/>
          <w:szCs w:val="20"/>
          <w:lang w:val="bs-Latn-BA"/>
        </w:rPr>
      </w:pPr>
      <w:r w:rsidRPr="00926BB1">
        <w:rPr>
          <w:sz w:val="20"/>
          <w:szCs w:val="20"/>
          <w:lang w:val="bs-Latn-BA"/>
        </w:rPr>
        <w:t>obezbijediti aktivno izvještavanje o radu u medijim</w:t>
      </w:r>
      <w:r w:rsidR="002E5E8D">
        <w:rPr>
          <w:sz w:val="20"/>
          <w:szCs w:val="20"/>
          <w:lang w:val="bs-Latn-BA"/>
        </w:rPr>
        <w:t>a</w:t>
      </w:r>
      <w:r w:rsidRPr="00926BB1">
        <w:rPr>
          <w:sz w:val="20"/>
          <w:szCs w:val="20"/>
          <w:lang w:val="bs-Latn-BA"/>
        </w:rPr>
        <w:t xml:space="preserve">, postaviti internet platformu i osigurati druge forme komunikacije kako bi se osigurala transparentnost i </w:t>
      </w:r>
      <w:proofErr w:type="spellStart"/>
      <w:r w:rsidRPr="00926BB1">
        <w:rPr>
          <w:sz w:val="20"/>
          <w:szCs w:val="20"/>
          <w:lang w:val="bs-Latn-BA"/>
        </w:rPr>
        <w:t>obezb</w:t>
      </w:r>
      <w:r w:rsidR="002E5E8D">
        <w:rPr>
          <w:sz w:val="20"/>
          <w:szCs w:val="20"/>
          <w:lang w:val="bs-Latn-BA"/>
        </w:rPr>
        <w:t>i</w:t>
      </w:r>
      <w:r w:rsidRPr="00926BB1">
        <w:rPr>
          <w:sz w:val="20"/>
          <w:szCs w:val="20"/>
          <w:lang w:val="bs-Latn-BA"/>
        </w:rPr>
        <w:t>jedila</w:t>
      </w:r>
      <w:proofErr w:type="spellEnd"/>
      <w:r w:rsidRPr="00926BB1">
        <w:rPr>
          <w:sz w:val="20"/>
          <w:szCs w:val="20"/>
          <w:lang w:val="bs-Latn-BA"/>
        </w:rPr>
        <w:t xml:space="preserve"> što šira podrška javnosti.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311276"/>
      <w:docPartObj>
        <w:docPartGallery w:val="Page Numbers (Top of Page)"/>
        <w:docPartUnique/>
      </w:docPartObj>
    </w:sdtPr>
    <w:sdtEndPr/>
    <w:sdtContent>
      <w:p w:rsidR="00091B0B" w:rsidRDefault="00091B0B">
        <w:pPr>
          <w:pStyle w:val="Kopfzeile"/>
          <w:jc w:val="center"/>
        </w:pPr>
        <w:r>
          <w:fldChar w:fldCharType="begin"/>
        </w:r>
        <w:r>
          <w:instrText>PAGE   \* MERGEFORMAT</w:instrText>
        </w:r>
        <w:r>
          <w:fldChar w:fldCharType="separate"/>
        </w:r>
        <w:r>
          <w:t>2</w:t>
        </w:r>
        <w:r>
          <w:fldChar w:fldCharType="end"/>
        </w:r>
      </w:p>
    </w:sdtContent>
  </w:sdt>
  <w:p w:rsidR="00091B0B" w:rsidRDefault="00091B0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C3D7E"/>
    <w:multiLevelType w:val="multilevel"/>
    <w:tmpl w:val="1F6A748A"/>
    <w:lvl w:ilvl="0">
      <w:start w:val="3"/>
      <w:numFmt w:val="bullet"/>
      <w:lvlText w:val="-"/>
      <w:lvlJc w:val="left"/>
      <w:pPr>
        <w:tabs>
          <w:tab w:val="num" w:pos="720"/>
        </w:tabs>
        <w:ind w:left="720" w:hanging="360"/>
      </w:pPr>
      <w:rPr>
        <w:rFonts w:ascii="Times New Roman" w:eastAsia="SimSu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86203F"/>
    <w:multiLevelType w:val="multilevel"/>
    <w:tmpl w:val="AD94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B841EA"/>
    <w:multiLevelType w:val="multilevel"/>
    <w:tmpl w:val="DD1E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B126AA"/>
    <w:multiLevelType w:val="hybridMultilevel"/>
    <w:tmpl w:val="FC70FDFE"/>
    <w:lvl w:ilvl="0" w:tplc="E1DC58A2">
      <w:start w:val="3"/>
      <w:numFmt w:val="bullet"/>
      <w:lvlText w:val="-"/>
      <w:lvlJc w:val="left"/>
      <w:pPr>
        <w:ind w:left="1077" w:hanging="360"/>
      </w:pPr>
      <w:rPr>
        <w:rFonts w:ascii="Times New Roman" w:eastAsia="SimSun" w:hAnsi="Times New Roman" w:cs="Times New Roman" w:hint="default"/>
      </w:rPr>
    </w:lvl>
    <w:lvl w:ilvl="1" w:tplc="04070003" w:tentative="1">
      <w:start w:val="1"/>
      <w:numFmt w:val="bullet"/>
      <w:lvlText w:val="o"/>
      <w:lvlJc w:val="left"/>
      <w:pPr>
        <w:ind w:left="1797" w:hanging="360"/>
      </w:pPr>
      <w:rPr>
        <w:rFonts w:ascii="Calibri" w:hAnsi="Calibri" w:cs="Calibri" w:hint="default"/>
      </w:rPr>
    </w:lvl>
    <w:lvl w:ilvl="2" w:tplc="04070005" w:tentative="1">
      <w:start w:val="1"/>
      <w:numFmt w:val="bullet"/>
      <w:lvlText w:val=""/>
      <w:lvlJc w:val="left"/>
      <w:pPr>
        <w:ind w:left="2517" w:hanging="360"/>
      </w:pPr>
      <w:rPr>
        <w:rFonts w:ascii="Cambria" w:hAnsi="Cambria" w:hint="default"/>
      </w:rPr>
    </w:lvl>
    <w:lvl w:ilvl="3" w:tplc="04070001" w:tentative="1">
      <w:start w:val="1"/>
      <w:numFmt w:val="bullet"/>
      <w:lvlText w:val=""/>
      <w:lvlJc w:val="left"/>
      <w:pPr>
        <w:ind w:left="3237" w:hanging="360"/>
      </w:pPr>
      <w:rPr>
        <w:rFonts w:ascii="TimesNewRomanPSMT" w:hAnsi="TimesNewRomanPSMT" w:hint="default"/>
      </w:rPr>
    </w:lvl>
    <w:lvl w:ilvl="4" w:tplc="04070003" w:tentative="1">
      <w:start w:val="1"/>
      <w:numFmt w:val="bullet"/>
      <w:lvlText w:val="o"/>
      <w:lvlJc w:val="left"/>
      <w:pPr>
        <w:ind w:left="3957" w:hanging="360"/>
      </w:pPr>
      <w:rPr>
        <w:rFonts w:ascii="Calibri" w:hAnsi="Calibri" w:cs="Calibri" w:hint="default"/>
      </w:rPr>
    </w:lvl>
    <w:lvl w:ilvl="5" w:tplc="04070005" w:tentative="1">
      <w:start w:val="1"/>
      <w:numFmt w:val="bullet"/>
      <w:lvlText w:val=""/>
      <w:lvlJc w:val="left"/>
      <w:pPr>
        <w:ind w:left="4677" w:hanging="360"/>
      </w:pPr>
      <w:rPr>
        <w:rFonts w:ascii="Cambria" w:hAnsi="Cambria" w:hint="default"/>
      </w:rPr>
    </w:lvl>
    <w:lvl w:ilvl="6" w:tplc="04070001" w:tentative="1">
      <w:start w:val="1"/>
      <w:numFmt w:val="bullet"/>
      <w:lvlText w:val=""/>
      <w:lvlJc w:val="left"/>
      <w:pPr>
        <w:ind w:left="5397" w:hanging="360"/>
      </w:pPr>
      <w:rPr>
        <w:rFonts w:ascii="TimesNewRomanPSMT" w:hAnsi="TimesNewRomanPSMT" w:hint="default"/>
      </w:rPr>
    </w:lvl>
    <w:lvl w:ilvl="7" w:tplc="04070003" w:tentative="1">
      <w:start w:val="1"/>
      <w:numFmt w:val="bullet"/>
      <w:lvlText w:val="o"/>
      <w:lvlJc w:val="left"/>
      <w:pPr>
        <w:ind w:left="6117" w:hanging="360"/>
      </w:pPr>
      <w:rPr>
        <w:rFonts w:ascii="Calibri" w:hAnsi="Calibri" w:cs="Calibri" w:hint="default"/>
      </w:rPr>
    </w:lvl>
    <w:lvl w:ilvl="8" w:tplc="04070005" w:tentative="1">
      <w:start w:val="1"/>
      <w:numFmt w:val="bullet"/>
      <w:lvlText w:val=""/>
      <w:lvlJc w:val="left"/>
      <w:pPr>
        <w:ind w:left="6837" w:hanging="360"/>
      </w:pPr>
      <w:rPr>
        <w:rFonts w:ascii="Cambria" w:hAnsi="Cambria" w:hint="default"/>
      </w:rPr>
    </w:lvl>
  </w:abstractNum>
  <w:abstractNum w:abstractNumId="4" w15:restartNumberingAfterBreak="0">
    <w:nsid w:val="5FCE3C6D"/>
    <w:multiLevelType w:val="multilevel"/>
    <w:tmpl w:val="E5A0E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DE5C8A"/>
    <w:multiLevelType w:val="hybridMultilevel"/>
    <w:tmpl w:val="FCD40D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A760868"/>
    <w:multiLevelType w:val="multilevel"/>
    <w:tmpl w:val="5A9E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FF0BEA"/>
    <w:multiLevelType w:val="multilevel"/>
    <w:tmpl w:val="62D86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7"/>
  </w:num>
  <w:num w:numId="4">
    <w:abstractNumId w:val="6"/>
  </w:num>
  <w:num w:numId="5">
    <w:abstractNumId w:val="3"/>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6DE"/>
    <w:rsid w:val="00000325"/>
    <w:rsid w:val="000003B7"/>
    <w:rsid w:val="00002048"/>
    <w:rsid w:val="000022EA"/>
    <w:rsid w:val="00002E00"/>
    <w:rsid w:val="00003521"/>
    <w:rsid w:val="00003AFF"/>
    <w:rsid w:val="00006639"/>
    <w:rsid w:val="00010FC2"/>
    <w:rsid w:val="000117CC"/>
    <w:rsid w:val="00012AFE"/>
    <w:rsid w:val="00013406"/>
    <w:rsid w:val="00013E93"/>
    <w:rsid w:val="00015488"/>
    <w:rsid w:val="00015FF3"/>
    <w:rsid w:val="00020DE8"/>
    <w:rsid w:val="00020ED0"/>
    <w:rsid w:val="00022D3D"/>
    <w:rsid w:val="000231FA"/>
    <w:rsid w:val="000236FB"/>
    <w:rsid w:val="000237D8"/>
    <w:rsid w:val="0003010D"/>
    <w:rsid w:val="000329BA"/>
    <w:rsid w:val="00035AF8"/>
    <w:rsid w:val="00045FF4"/>
    <w:rsid w:val="000473D0"/>
    <w:rsid w:val="00051575"/>
    <w:rsid w:val="00052368"/>
    <w:rsid w:val="000554CC"/>
    <w:rsid w:val="00056397"/>
    <w:rsid w:val="0005773C"/>
    <w:rsid w:val="00057F93"/>
    <w:rsid w:val="00060049"/>
    <w:rsid w:val="00061B6A"/>
    <w:rsid w:val="000625CF"/>
    <w:rsid w:val="000627E3"/>
    <w:rsid w:val="00064D3B"/>
    <w:rsid w:val="00066652"/>
    <w:rsid w:val="00070F4C"/>
    <w:rsid w:val="00071546"/>
    <w:rsid w:val="000727C9"/>
    <w:rsid w:val="00075817"/>
    <w:rsid w:val="000777EC"/>
    <w:rsid w:val="00077898"/>
    <w:rsid w:val="00081410"/>
    <w:rsid w:val="00082072"/>
    <w:rsid w:val="00082892"/>
    <w:rsid w:val="00086A82"/>
    <w:rsid w:val="00090A96"/>
    <w:rsid w:val="00091043"/>
    <w:rsid w:val="00091B0B"/>
    <w:rsid w:val="00093084"/>
    <w:rsid w:val="0009520E"/>
    <w:rsid w:val="00095803"/>
    <w:rsid w:val="000A04AC"/>
    <w:rsid w:val="000A2495"/>
    <w:rsid w:val="000A254B"/>
    <w:rsid w:val="000A4052"/>
    <w:rsid w:val="000B0136"/>
    <w:rsid w:val="000B2C00"/>
    <w:rsid w:val="000B366F"/>
    <w:rsid w:val="000B3DE5"/>
    <w:rsid w:val="000B3E10"/>
    <w:rsid w:val="000B76DE"/>
    <w:rsid w:val="000C0F37"/>
    <w:rsid w:val="000C27A7"/>
    <w:rsid w:val="000C300E"/>
    <w:rsid w:val="000C301F"/>
    <w:rsid w:val="000C440C"/>
    <w:rsid w:val="000C6D13"/>
    <w:rsid w:val="000D2076"/>
    <w:rsid w:val="000D3697"/>
    <w:rsid w:val="000D36FB"/>
    <w:rsid w:val="000D68DE"/>
    <w:rsid w:val="000E3B7C"/>
    <w:rsid w:val="000E408E"/>
    <w:rsid w:val="000E46D7"/>
    <w:rsid w:val="000E486E"/>
    <w:rsid w:val="000E4C1E"/>
    <w:rsid w:val="000F4210"/>
    <w:rsid w:val="000F42C4"/>
    <w:rsid w:val="000F5357"/>
    <w:rsid w:val="000F7D2B"/>
    <w:rsid w:val="001063A6"/>
    <w:rsid w:val="001064C5"/>
    <w:rsid w:val="00106A7E"/>
    <w:rsid w:val="00111C9E"/>
    <w:rsid w:val="00112096"/>
    <w:rsid w:val="00115DED"/>
    <w:rsid w:val="00115E54"/>
    <w:rsid w:val="001162FF"/>
    <w:rsid w:val="00116535"/>
    <w:rsid w:val="001209D7"/>
    <w:rsid w:val="00120BFC"/>
    <w:rsid w:val="001214B1"/>
    <w:rsid w:val="0012195A"/>
    <w:rsid w:val="00121E34"/>
    <w:rsid w:val="00122E73"/>
    <w:rsid w:val="00125CA2"/>
    <w:rsid w:val="00125F9D"/>
    <w:rsid w:val="00127F45"/>
    <w:rsid w:val="001338F3"/>
    <w:rsid w:val="00133CE0"/>
    <w:rsid w:val="0013442D"/>
    <w:rsid w:val="00142B7A"/>
    <w:rsid w:val="00145118"/>
    <w:rsid w:val="001451E3"/>
    <w:rsid w:val="001454B3"/>
    <w:rsid w:val="00147251"/>
    <w:rsid w:val="00147D81"/>
    <w:rsid w:val="00150B9D"/>
    <w:rsid w:val="00153852"/>
    <w:rsid w:val="00153B1D"/>
    <w:rsid w:val="001560A9"/>
    <w:rsid w:val="001561BE"/>
    <w:rsid w:val="00161343"/>
    <w:rsid w:val="001616A7"/>
    <w:rsid w:val="001623D2"/>
    <w:rsid w:val="00163C9F"/>
    <w:rsid w:val="001655EA"/>
    <w:rsid w:val="00166E8D"/>
    <w:rsid w:val="00170392"/>
    <w:rsid w:val="0017143B"/>
    <w:rsid w:val="00174A61"/>
    <w:rsid w:val="00177C3B"/>
    <w:rsid w:val="00180768"/>
    <w:rsid w:val="00180E7E"/>
    <w:rsid w:val="00180EEF"/>
    <w:rsid w:val="0018109D"/>
    <w:rsid w:val="0018307C"/>
    <w:rsid w:val="00183109"/>
    <w:rsid w:val="00187C72"/>
    <w:rsid w:val="00190E86"/>
    <w:rsid w:val="0019261E"/>
    <w:rsid w:val="00193634"/>
    <w:rsid w:val="00193D7B"/>
    <w:rsid w:val="001A0BE0"/>
    <w:rsid w:val="001A1451"/>
    <w:rsid w:val="001A4290"/>
    <w:rsid w:val="001A6029"/>
    <w:rsid w:val="001A6A2C"/>
    <w:rsid w:val="001A6BE9"/>
    <w:rsid w:val="001B06BE"/>
    <w:rsid w:val="001B2077"/>
    <w:rsid w:val="001B3010"/>
    <w:rsid w:val="001B3241"/>
    <w:rsid w:val="001B540A"/>
    <w:rsid w:val="001B5458"/>
    <w:rsid w:val="001B661A"/>
    <w:rsid w:val="001B68F6"/>
    <w:rsid w:val="001C1A30"/>
    <w:rsid w:val="001C3439"/>
    <w:rsid w:val="001C46A5"/>
    <w:rsid w:val="001C480C"/>
    <w:rsid w:val="001C4E40"/>
    <w:rsid w:val="001C54FA"/>
    <w:rsid w:val="001C5ABE"/>
    <w:rsid w:val="001C5B08"/>
    <w:rsid w:val="001C6A30"/>
    <w:rsid w:val="001D0549"/>
    <w:rsid w:val="001D2385"/>
    <w:rsid w:val="001D486A"/>
    <w:rsid w:val="001E366F"/>
    <w:rsid w:val="001E61FC"/>
    <w:rsid w:val="001F3BBD"/>
    <w:rsid w:val="002009B9"/>
    <w:rsid w:val="002017BB"/>
    <w:rsid w:val="00203841"/>
    <w:rsid w:val="00205230"/>
    <w:rsid w:val="00207303"/>
    <w:rsid w:val="002105F0"/>
    <w:rsid w:val="00211465"/>
    <w:rsid w:val="0021188A"/>
    <w:rsid w:val="002119A9"/>
    <w:rsid w:val="00212DD3"/>
    <w:rsid w:val="00214C3B"/>
    <w:rsid w:val="0022074E"/>
    <w:rsid w:val="00225847"/>
    <w:rsid w:val="002264D6"/>
    <w:rsid w:val="002305F7"/>
    <w:rsid w:val="002307D8"/>
    <w:rsid w:val="0023132F"/>
    <w:rsid w:val="00231C46"/>
    <w:rsid w:val="00233127"/>
    <w:rsid w:val="002346F8"/>
    <w:rsid w:val="00234ABF"/>
    <w:rsid w:val="00234AD0"/>
    <w:rsid w:val="002360D2"/>
    <w:rsid w:val="0023649F"/>
    <w:rsid w:val="00240EBE"/>
    <w:rsid w:val="00242A31"/>
    <w:rsid w:val="00242C36"/>
    <w:rsid w:val="00247FE8"/>
    <w:rsid w:val="0025042E"/>
    <w:rsid w:val="00251C86"/>
    <w:rsid w:val="00251D4F"/>
    <w:rsid w:val="00255476"/>
    <w:rsid w:val="00256F19"/>
    <w:rsid w:val="002608D6"/>
    <w:rsid w:val="002641B8"/>
    <w:rsid w:val="002644E6"/>
    <w:rsid w:val="002649E6"/>
    <w:rsid w:val="0026604B"/>
    <w:rsid w:val="00267636"/>
    <w:rsid w:val="00267949"/>
    <w:rsid w:val="0027069E"/>
    <w:rsid w:val="002715C4"/>
    <w:rsid w:val="002719B6"/>
    <w:rsid w:val="00274C37"/>
    <w:rsid w:val="002757A2"/>
    <w:rsid w:val="00275995"/>
    <w:rsid w:val="00275FCB"/>
    <w:rsid w:val="002768DD"/>
    <w:rsid w:val="00276EE9"/>
    <w:rsid w:val="00277403"/>
    <w:rsid w:val="00277584"/>
    <w:rsid w:val="00277A3C"/>
    <w:rsid w:val="00287904"/>
    <w:rsid w:val="00291303"/>
    <w:rsid w:val="002A3D72"/>
    <w:rsid w:val="002A5C3B"/>
    <w:rsid w:val="002A6765"/>
    <w:rsid w:val="002B0A5E"/>
    <w:rsid w:val="002B1350"/>
    <w:rsid w:val="002B3A57"/>
    <w:rsid w:val="002B4904"/>
    <w:rsid w:val="002B6C9B"/>
    <w:rsid w:val="002B6F8D"/>
    <w:rsid w:val="002B7255"/>
    <w:rsid w:val="002C0BDD"/>
    <w:rsid w:val="002C1274"/>
    <w:rsid w:val="002C1AD4"/>
    <w:rsid w:val="002C46C8"/>
    <w:rsid w:val="002C646A"/>
    <w:rsid w:val="002C77C8"/>
    <w:rsid w:val="002D06BC"/>
    <w:rsid w:val="002D1038"/>
    <w:rsid w:val="002D109D"/>
    <w:rsid w:val="002D12B6"/>
    <w:rsid w:val="002D22E5"/>
    <w:rsid w:val="002D2846"/>
    <w:rsid w:val="002D380E"/>
    <w:rsid w:val="002D465B"/>
    <w:rsid w:val="002E3BA4"/>
    <w:rsid w:val="002E5E8D"/>
    <w:rsid w:val="002E6CEA"/>
    <w:rsid w:val="002F1299"/>
    <w:rsid w:val="002F1568"/>
    <w:rsid w:val="002F2641"/>
    <w:rsid w:val="002F4C5C"/>
    <w:rsid w:val="002F5CFA"/>
    <w:rsid w:val="00300470"/>
    <w:rsid w:val="00303227"/>
    <w:rsid w:val="00304734"/>
    <w:rsid w:val="003054A1"/>
    <w:rsid w:val="003069F7"/>
    <w:rsid w:val="00311E19"/>
    <w:rsid w:val="003121A0"/>
    <w:rsid w:val="003129CF"/>
    <w:rsid w:val="00313C64"/>
    <w:rsid w:val="0031446D"/>
    <w:rsid w:val="003169DC"/>
    <w:rsid w:val="00323A04"/>
    <w:rsid w:val="0032412C"/>
    <w:rsid w:val="003251B8"/>
    <w:rsid w:val="00326392"/>
    <w:rsid w:val="00326483"/>
    <w:rsid w:val="00331329"/>
    <w:rsid w:val="00331507"/>
    <w:rsid w:val="00331557"/>
    <w:rsid w:val="00333102"/>
    <w:rsid w:val="00334257"/>
    <w:rsid w:val="003348F6"/>
    <w:rsid w:val="00334A32"/>
    <w:rsid w:val="00335A12"/>
    <w:rsid w:val="00337C48"/>
    <w:rsid w:val="00341578"/>
    <w:rsid w:val="00344665"/>
    <w:rsid w:val="003463BA"/>
    <w:rsid w:val="00346D74"/>
    <w:rsid w:val="00347787"/>
    <w:rsid w:val="00350831"/>
    <w:rsid w:val="00352BB3"/>
    <w:rsid w:val="00352EEC"/>
    <w:rsid w:val="003535E5"/>
    <w:rsid w:val="00353865"/>
    <w:rsid w:val="00353DFF"/>
    <w:rsid w:val="003548F1"/>
    <w:rsid w:val="00354D12"/>
    <w:rsid w:val="00357084"/>
    <w:rsid w:val="00357513"/>
    <w:rsid w:val="003601F2"/>
    <w:rsid w:val="00363F60"/>
    <w:rsid w:val="00365405"/>
    <w:rsid w:val="0036577A"/>
    <w:rsid w:val="00367FA3"/>
    <w:rsid w:val="00372C71"/>
    <w:rsid w:val="00373116"/>
    <w:rsid w:val="0037340F"/>
    <w:rsid w:val="00377763"/>
    <w:rsid w:val="003778BD"/>
    <w:rsid w:val="003807CA"/>
    <w:rsid w:val="00383790"/>
    <w:rsid w:val="00386F2A"/>
    <w:rsid w:val="00387CAE"/>
    <w:rsid w:val="00387F74"/>
    <w:rsid w:val="00390316"/>
    <w:rsid w:val="00390646"/>
    <w:rsid w:val="003935E4"/>
    <w:rsid w:val="00396BF4"/>
    <w:rsid w:val="0039727B"/>
    <w:rsid w:val="003A122B"/>
    <w:rsid w:val="003A2DA3"/>
    <w:rsid w:val="003A33C0"/>
    <w:rsid w:val="003A43F8"/>
    <w:rsid w:val="003A6105"/>
    <w:rsid w:val="003B0762"/>
    <w:rsid w:val="003B3AE0"/>
    <w:rsid w:val="003B5842"/>
    <w:rsid w:val="003B5B34"/>
    <w:rsid w:val="003B6854"/>
    <w:rsid w:val="003B728D"/>
    <w:rsid w:val="003C034A"/>
    <w:rsid w:val="003C088A"/>
    <w:rsid w:val="003C1F30"/>
    <w:rsid w:val="003C3ADF"/>
    <w:rsid w:val="003C457F"/>
    <w:rsid w:val="003D081B"/>
    <w:rsid w:val="003D2CCA"/>
    <w:rsid w:val="003D38DE"/>
    <w:rsid w:val="003D4F70"/>
    <w:rsid w:val="003E185F"/>
    <w:rsid w:val="003E65CF"/>
    <w:rsid w:val="003F43FA"/>
    <w:rsid w:val="003F5367"/>
    <w:rsid w:val="003F5851"/>
    <w:rsid w:val="00402EFA"/>
    <w:rsid w:val="00405B88"/>
    <w:rsid w:val="00412611"/>
    <w:rsid w:val="00413F8A"/>
    <w:rsid w:val="00416EED"/>
    <w:rsid w:val="00417CF1"/>
    <w:rsid w:val="004207BB"/>
    <w:rsid w:val="00420A0B"/>
    <w:rsid w:val="00421081"/>
    <w:rsid w:val="0042255A"/>
    <w:rsid w:val="0042427E"/>
    <w:rsid w:val="00426768"/>
    <w:rsid w:val="0042790B"/>
    <w:rsid w:val="00430352"/>
    <w:rsid w:val="00430E1B"/>
    <w:rsid w:val="004310F2"/>
    <w:rsid w:val="00432DA6"/>
    <w:rsid w:val="00433DB0"/>
    <w:rsid w:val="00435829"/>
    <w:rsid w:val="00436719"/>
    <w:rsid w:val="00436803"/>
    <w:rsid w:val="0043795E"/>
    <w:rsid w:val="00443649"/>
    <w:rsid w:val="00444805"/>
    <w:rsid w:val="004462C7"/>
    <w:rsid w:val="00446A6C"/>
    <w:rsid w:val="004502FD"/>
    <w:rsid w:val="00450DFD"/>
    <w:rsid w:val="00451369"/>
    <w:rsid w:val="00451F1D"/>
    <w:rsid w:val="00451F7E"/>
    <w:rsid w:val="0045468F"/>
    <w:rsid w:val="0045605E"/>
    <w:rsid w:val="004564D0"/>
    <w:rsid w:val="00456A55"/>
    <w:rsid w:val="00456A87"/>
    <w:rsid w:val="004607DD"/>
    <w:rsid w:val="00460C60"/>
    <w:rsid w:val="00461870"/>
    <w:rsid w:val="004621AC"/>
    <w:rsid w:val="00462F58"/>
    <w:rsid w:val="00470327"/>
    <w:rsid w:val="004723E5"/>
    <w:rsid w:val="004730A4"/>
    <w:rsid w:val="004737D1"/>
    <w:rsid w:val="004769C2"/>
    <w:rsid w:val="00482798"/>
    <w:rsid w:val="0048452D"/>
    <w:rsid w:val="00484C9F"/>
    <w:rsid w:val="0048596D"/>
    <w:rsid w:val="0048699C"/>
    <w:rsid w:val="00486AFE"/>
    <w:rsid w:val="0049381E"/>
    <w:rsid w:val="0049423F"/>
    <w:rsid w:val="0049571E"/>
    <w:rsid w:val="00496B4C"/>
    <w:rsid w:val="00497325"/>
    <w:rsid w:val="004975FA"/>
    <w:rsid w:val="004A033E"/>
    <w:rsid w:val="004A211B"/>
    <w:rsid w:val="004A591F"/>
    <w:rsid w:val="004A7145"/>
    <w:rsid w:val="004B0E20"/>
    <w:rsid w:val="004B13B1"/>
    <w:rsid w:val="004B3EA0"/>
    <w:rsid w:val="004B414E"/>
    <w:rsid w:val="004B4A23"/>
    <w:rsid w:val="004B4EA1"/>
    <w:rsid w:val="004B7BE2"/>
    <w:rsid w:val="004B7D6E"/>
    <w:rsid w:val="004C0B63"/>
    <w:rsid w:val="004C432D"/>
    <w:rsid w:val="004C4CDC"/>
    <w:rsid w:val="004C59DB"/>
    <w:rsid w:val="004D18ED"/>
    <w:rsid w:val="004D3FD4"/>
    <w:rsid w:val="004D5C0B"/>
    <w:rsid w:val="004D7DFB"/>
    <w:rsid w:val="004E2A06"/>
    <w:rsid w:val="004E60E7"/>
    <w:rsid w:val="004E7AE7"/>
    <w:rsid w:val="004F0761"/>
    <w:rsid w:val="004F65BB"/>
    <w:rsid w:val="004F7B44"/>
    <w:rsid w:val="00501ABC"/>
    <w:rsid w:val="0050212F"/>
    <w:rsid w:val="00504BF2"/>
    <w:rsid w:val="00512296"/>
    <w:rsid w:val="00512DFC"/>
    <w:rsid w:val="00514042"/>
    <w:rsid w:val="0052187E"/>
    <w:rsid w:val="00523049"/>
    <w:rsid w:val="005244DE"/>
    <w:rsid w:val="0052596D"/>
    <w:rsid w:val="00526586"/>
    <w:rsid w:val="00526EE0"/>
    <w:rsid w:val="00530FD2"/>
    <w:rsid w:val="00535250"/>
    <w:rsid w:val="005352E6"/>
    <w:rsid w:val="00537584"/>
    <w:rsid w:val="00541153"/>
    <w:rsid w:val="005439E5"/>
    <w:rsid w:val="00544EDA"/>
    <w:rsid w:val="00550FE9"/>
    <w:rsid w:val="00554805"/>
    <w:rsid w:val="00562319"/>
    <w:rsid w:val="005634BC"/>
    <w:rsid w:val="00564C4B"/>
    <w:rsid w:val="00570DAD"/>
    <w:rsid w:val="00577C86"/>
    <w:rsid w:val="00581D90"/>
    <w:rsid w:val="005874C1"/>
    <w:rsid w:val="00587B22"/>
    <w:rsid w:val="00591C67"/>
    <w:rsid w:val="0059361E"/>
    <w:rsid w:val="0059399D"/>
    <w:rsid w:val="00596452"/>
    <w:rsid w:val="005A3F62"/>
    <w:rsid w:val="005A4F9D"/>
    <w:rsid w:val="005B08D7"/>
    <w:rsid w:val="005B1C4A"/>
    <w:rsid w:val="005B2278"/>
    <w:rsid w:val="005B2AC0"/>
    <w:rsid w:val="005B610B"/>
    <w:rsid w:val="005B7E87"/>
    <w:rsid w:val="005C0E97"/>
    <w:rsid w:val="005C1388"/>
    <w:rsid w:val="005C25E4"/>
    <w:rsid w:val="005C3FC3"/>
    <w:rsid w:val="005C57F4"/>
    <w:rsid w:val="005C7716"/>
    <w:rsid w:val="005C7C99"/>
    <w:rsid w:val="005D2988"/>
    <w:rsid w:val="005D690D"/>
    <w:rsid w:val="005E0CB9"/>
    <w:rsid w:val="005E16AE"/>
    <w:rsid w:val="005E2320"/>
    <w:rsid w:val="005E442B"/>
    <w:rsid w:val="005E5F6A"/>
    <w:rsid w:val="005E6548"/>
    <w:rsid w:val="005E71F3"/>
    <w:rsid w:val="005F256B"/>
    <w:rsid w:val="005F288E"/>
    <w:rsid w:val="005F3DFD"/>
    <w:rsid w:val="005F6FC2"/>
    <w:rsid w:val="005F6FE7"/>
    <w:rsid w:val="005F70B0"/>
    <w:rsid w:val="005F76EA"/>
    <w:rsid w:val="00603A17"/>
    <w:rsid w:val="00604A8D"/>
    <w:rsid w:val="00606589"/>
    <w:rsid w:val="00606FA2"/>
    <w:rsid w:val="00607FC4"/>
    <w:rsid w:val="00610E7F"/>
    <w:rsid w:val="00611B03"/>
    <w:rsid w:val="006140FD"/>
    <w:rsid w:val="0061487A"/>
    <w:rsid w:val="00615C21"/>
    <w:rsid w:val="006177DF"/>
    <w:rsid w:val="00620BA9"/>
    <w:rsid w:val="00621A17"/>
    <w:rsid w:val="00622167"/>
    <w:rsid w:val="00624A63"/>
    <w:rsid w:val="00624EFB"/>
    <w:rsid w:val="00627108"/>
    <w:rsid w:val="00634D9D"/>
    <w:rsid w:val="00636CB7"/>
    <w:rsid w:val="00636F38"/>
    <w:rsid w:val="00637308"/>
    <w:rsid w:val="006374C4"/>
    <w:rsid w:val="00640A48"/>
    <w:rsid w:val="00651811"/>
    <w:rsid w:val="00652594"/>
    <w:rsid w:val="006616F6"/>
    <w:rsid w:val="0067118B"/>
    <w:rsid w:val="00672B25"/>
    <w:rsid w:val="00673565"/>
    <w:rsid w:val="006756C6"/>
    <w:rsid w:val="00675871"/>
    <w:rsid w:val="00677925"/>
    <w:rsid w:val="00677BAC"/>
    <w:rsid w:val="00677F4B"/>
    <w:rsid w:val="00680353"/>
    <w:rsid w:val="00680FA2"/>
    <w:rsid w:val="00681410"/>
    <w:rsid w:val="00682B9C"/>
    <w:rsid w:val="00682CC2"/>
    <w:rsid w:val="006851C1"/>
    <w:rsid w:val="00685D51"/>
    <w:rsid w:val="00687477"/>
    <w:rsid w:val="00691501"/>
    <w:rsid w:val="0069342C"/>
    <w:rsid w:val="00694513"/>
    <w:rsid w:val="00696821"/>
    <w:rsid w:val="00696FA2"/>
    <w:rsid w:val="006A02EF"/>
    <w:rsid w:val="006A12AF"/>
    <w:rsid w:val="006A41FD"/>
    <w:rsid w:val="006A6FDE"/>
    <w:rsid w:val="006A794E"/>
    <w:rsid w:val="006C020A"/>
    <w:rsid w:val="006C2C23"/>
    <w:rsid w:val="006C4C56"/>
    <w:rsid w:val="006C5467"/>
    <w:rsid w:val="006C630D"/>
    <w:rsid w:val="006D094F"/>
    <w:rsid w:val="006D1023"/>
    <w:rsid w:val="006D2447"/>
    <w:rsid w:val="006D5E32"/>
    <w:rsid w:val="006D5FAE"/>
    <w:rsid w:val="006E0BF2"/>
    <w:rsid w:val="006E3A33"/>
    <w:rsid w:val="006E4B29"/>
    <w:rsid w:val="006E6E97"/>
    <w:rsid w:val="006F72C0"/>
    <w:rsid w:val="00703A84"/>
    <w:rsid w:val="00703AD9"/>
    <w:rsid w:val="007042DC"/>
    <w:rsid w:val="00707399"/>
    <w:rsid w:val="007108DE"/>
    <w:rsid w:val="007122CE"/>
    <w:rsid w:val="00712EC6"/>
    <w:rsid w:val="00713F58"/>
    <w:rsid w:val="00717182"/>
    <w:rsid w:val="00722BD7"/>
    <w:rsid w:val="007319F6"/>
    <w:rsid w:val="007320EA"/>
    <w:rsid w:val="007323DE"/>
    <w:rsid w:val="0073456F"/>
    <w:rsid w:val="00735094"/>
    <w:rsid w:val="00737AFF"/>
    <w:rsid w:val="00737BA7"/>
    <w:rsid w:val="00737BF8"/>
    <w:rsid w:val="0074079C"/>
    <w:rsid w:val="00744523"/>
    <w:rsid w:val="00744DF3"/>
    <w:rsid w:val="007456E2"/>
    <w:rsid w:val="0074583A"/>
    <w:rsid w:val="00746199"/>
    <w:rsid w:val="00746E20"/>
    <w:rsid w:val="00756347"/>
    <w:rsid w:val="0075650B"/>
    <w:rsid w:val="00756BAA"/>
    <w:rsid w:val="00757039"/>
    <w:rsid w:val="00757A05"/>
    <w:rsid w:val="00762D5B"/>
    <w:rsid w:val="00764046"/>
    <w:rsid w:val="00764EDF"/>
    <w:rsid w:val="007653D0"/>
    <w:rsid w:val="00766EDC"/>
    <w:rsid w:val="007723F1"/>
    <w:rsid w:val="00775B89"/>
    <w:rsid w:val="00776765"/>
    <w:rsid w:val="00776E34"/>
    <w:rsid w:val="00777E0E"/>
    <w:rsid w:val="00785034"/>
    <w:rsid w:val="00787BF2"/>
    <w:rsid w:val="00794B4F"/>
    <w:rsid w:val="00796CD2"/>
    <w:rsid w:val="00797198"/>
    <w:rsid w:val="007A0FDF"/>
    <w:rsid w:val="007A1A85"/>
    <w:rsid w:val="007A4185"/>
    <w:rsid w:val="007B50BC"/>
    <w:rsid w:val="007B7875"/>
    <w:rsid w:val="007B7E02"/>
    <w:rsid w:val="007C128A"/>
    <w:rsid w:val="007C46CC"/>
    <w:rsid w:val="007C5A6C"/>
    <w:rsid w:val="007D0EBA"/>
    <w:rsid w:val="007D0F2C"/>
    <w:rsid w:val="007D1812"/>
    <w:rsid w:val="007D1BC5"/>
    <w:rsid w:val="007D3154"/>
    <w:rsid w:val="007D4278"/>
    <w:rsid w:val="007D49F5"/>
    <w:rsid w:val="007D54E6"/>
    <w:rsid w:val="007D72C1"/>
    <w:rsid w:val="007D732A"/>
    <w:rsid w:val="007D7793"/>
    <w:rsid w:val="007E0750"/>
    <w:rsid w:val="007E0EB5"/>
    <w:rsid w:val="007E1684"/>
    <w:rsid w:val="007E1A3E"/>
    <w:rsid w:val="007E25AA"/>
    <w:rsid w:val="007E57B9"/>
    <w:rsid w:val="007E77DC"/>
    <w:rsid w:val="007F36FB"/>
    <w:rsid w:val="007F77DA"/>
    <w:rsid w:val="00805805"/>
    <w:rsid w:val="0080585C"/>
    <w:rsid w:val="008079A0"/>
    <w:rsid w:val="0081047B"/>
    <w:rsid w:val="00812FFB"/>
    <w:rsid w:val="00815B5B"/>
    <w:rsid w:val="00823AAE"/>
    <w:rsid w:val="008243FA"/>
    <w:rsid w:val="0082446D"/>
    <w:rsid w:val="00825387"/>
    <w:rsid w:val="0082585F"/>
    <w:rsid w:val="00827967"/>
    <w:rsid w:val="0082799B"/>
    <w:rsid w:val="008318A7"/>
    <w:rsid w:val="0083681C"/>
    <w:rsid w:val="008369C7"/>
    <w:rsid w:val="00837244"/>
    <w:rsid w:val="008376D1"/>
    <w:rsid w:val="008402F7"/>
    <w:rsid w:val="0084255E"/>
    <w:rsid w:val="00844D37"/>
    <w:rsid w:val="00846D87"/>
    <w:rsid w:val="00853243"/>
    <w:rsid w:val="00853477"/>
    <w:rsid w:val="0085461F"/>
    <w:rsid w:val="008549F6"/>
    <w:rsid w:val="00854C64"/>
    <w:rsid w:val="008558B7"/>
    <w:rsid w:val="0085591E"/>
    <w:rsid w:val="00857BB1"/>
    <w:rsid w:val="0086264D"/>
    <w:rsid w:val="00867962"/>
    <w:rsid w:val="00870124"/>
    <w:rsid w:val="00870891"/>
    <w:rsid w:val="00874CFF"/>
    <w:rsid w:val="00874EEB"/>
    <w:rsid w:val="00874FD3"/>
    <w:rsid w:val="00876C66"/>
    <w:rsid w:val="00880F28"/>
    <w:rsid w:val="00883F40"/>
    <w:rsid w:val="00886F0E"/>
    <w:rsid w:val="00886F88"/>
    <w:rsid w:val="008928DE"/>
    <w:rsid w:val="00892CF8"/>
    <w:rsid w:val="00896A77"/>
    <w:rsid w:val="008A0533"/>
    <w:rsid w:val="008B0340"/>
    <w:rsid w:val="008B2184"/>
    <w:rsid w:val="008B5731"/>
    <w:rsid w:val="008B5819"/>
    <w:rsid w:val="008B6187"/>
    <w:rsid w:val="008C1805"/>
    <w:rsid w:val="008C1B3D"/>
    <w:rsid w:val="008C1F0D"/>
    <w:rsid w:val="008D1086"/>
    <w:rsid w:val="008D27A4"/>
    <w:rsid w:val="008E05A8"/>
    <w:rsid w:val="008E1295"/>
    <w:rsid w:val="008E1910"/>
    <w:rsid w:val="008E53B0"/>
    <w:rsid w:val="008E7CA2"/>
    <w:rsid w:val="008F01F8"/>
    <w:rsid w:val="008F0E56"/>
    <w:rsid w:val="008F48B4"/>
    <w:rsid w:val="008F63D2"/>
    <w:rsid w:val="008F7177"/>
    <w:rsid w:val="00901906"/>
    <w:rsid w:val="00903463"/>
    <w:rsid w:val="009041AE"/>
    <w:rsid w:val="00904492"/>
    <w:rsid w:val="00907953"/>
    <w:rsid w:val="00911E55"/>
    <w:rsid w:val="0091523F"/>
    <w:rsid w:val="0091649D"/>
    <w:rsid w:val="00917FC4"/>
    <w:rsid w:val="009205A5"/>
    <w:rsid w:val="00922EE7"/>
    <w:rsid w:val="009252E7"/>
    <w:rsid w:val="00926838"/>
    <w:rsid w:val="00926BB1"/>
    <w:rsid w:val="00931425"/>
    <w:rsid w:val="009317A4"/>
    <w:rsid w:val="00932161"/>
    <w:rsid w:val="009336DB"/>
    <w:rsid w:val="009344A3"/>
    <w:rsid w:val="00934A2D"/>
    <w:rsid w:val="009373AB"/>
    <w:rsid w:val="00940779"/>
    <w:rsid w:val="00943E16"/>
    <w:rsid w:val="00944C32"/>
    <w:rsid w:val="009458B6"/>
    <w:rsid w:val="00947261"/>
    <w:rsid w:val="00947655"/>
    <w:rsid w:val="0096222F"/>
    <w:rsid w:val="009637A5"/>
    <w:rsid w:val="00967274"/>
    <w:rsid w:val="00974786"/>
    <w:rsid w:val="00977991"/>
    <w:rsid w:val="009821C3"/>
    <w:rsid w:val="00983C9B"/>
    <w:rsid w:val="00990223"/>
    <w:rsid w:val="00993D0B"/>
    <w:rsid w:val="00994357"/>
    <w:rsid w:val="009975A2"/>
    <w:rsid w:val="0099766A"/>
    <w:rsid w:val="009A079E"/>
    <w:rsid w:val="009A1ACB"/>
    <w:rsid w:val="009A2507"/>
    <w:rsid w:val="009A25A7"/>
    <w:rsid w:val="009A5EA9"/>
    <w:rsid w:val="009B0C8A"/>
    <w:rsid w:val="009B2981"/>
    <w:rsid w:val="009B3E57"/>
    <w:rsid w:val="009B4880"/>
    <w:rsid w:val="009B5C68"/>
    <w:rsid w:val="009B6107"/>
    <w:rsid w:val="009C50A7"/>
    <w:rsid w:val="009D140A"/>
    <w:rsid w:val="009D43F3"/>
    <w:rsid w:val="009D4C45"/>
    <w:rsid w:val="009D5826"/>
    <w:rsid w:val="009E1103"/>
    <w:rsid w:val="009E1CBE"/>
    <w:rsid w:val="009E3FAE"/>
    <w:rsid w:val="009E4533"/>
    <w:rsid w:val="009E4F02"/>
    <w:rsid w:val="009E5998"/>
    <w:rsid w:val="009F0416"/>
    <w:rsid w:val="009F04CC"/>
    <w:rsid w:val="009F0701"/>
    <w:rsid w:val="009F26CA"/>
    <w:rsid w:val="009F277F"/>
    <w:rsid w:val="009F46A4"/>
    <w:rsid w:val="009F628F"/>
    <w:rsid w:val="009F684A"/>
    <w:rsid w:val="009F698F"/>
    <w:rsid w:val="00A021BB"/>
    <w:rsid w:val="00A03EC9"/>
    <w:rsid w:val="00A1123B"/>
    <w:rsid w:val="00A13EAF"/>
    <w:rsid w:val="00A20877"/>
    <w:rsid w:val="00A208C3"/>
    <w:rsid w:val="00A243FF"/>
    <w:rsid w:val="00A2561C"/>
    <w:rsid w:val="00A27DD5"/>
    <w:rsid w:val="00A3079A"/>
    <w:rsid w:val="00A322FD"/>
    <w:rsid w:val="00A34AAE"/>
    <w:rsid w:val="00A34B04"/>
    <w:rsid w:val="00A44032"/>
    <w:rsid w:val="00A44B12"/>
    <w:rsid w:val="00A47DB6"/>
    <w:rsid w:val="00A504E6"/>
    <w:rsid w:val="00A519D9"/>
    <w:rsid w:val="00A51ABF"/>
    <w:rsid w:val="00A52306"/>
    <w:rsid w:val="00A52429"/>
    <w:rsid w:val="00A56E05"/>
    <w:rsid w:val="00A5727B"/>
    <w:rsid w:val="00A57469"/>
    <w:rsid w:val="00A611E8"/>
    <w:rsid w:val="00A612B8"/>
    <w:rsid w:val="00A613A6"/>
    <w:rsid w:val="00A61830"/>
    <w:rsid w:val="00A63B27"/>
    <w:rsid w:val="00A644CB"/>
    <w:rsid w:val="00A66B11"/>
    <w:rsid w:val="00A70F06"/>
    <w:rsid w:val="00A7145D"/>
    <w:rsid w:val="00A7214B"/>
    <w:rsid w:val="00A742D4"/>
    <w:rsid w:val="00A772D4"/>
    <w:rsid w:val="00A77A27"/>
    <w:rsid w:val="00A80374"/>
    <w:rsid w:val="00A80797"/>
    <w:rsid w:val="00A82830"/>
    <w:rsid w:val="00A84F68"/>
    <w:rsid w:val="00A85EE2"/>
    <w:rsid w:val="00A91630"/>
    <w:rsid w:val="00A9204F"/>
    <w:rsid w:val="00A92E77"/>
    <w:rsid w:val="00A94F0D"/>
    <w:rsid w:val="00A95008"/>
    <w:rsid w:val="00A956C4"/>
    <w:rsid w:val="00A959C2"/>
    <w:rsid w:val="00A96319"/>
    <w:rsid w:val="00AA00E5"/>
    <w:rsid w:val="00AA3BA0"/>
    <w:rsid w:val="00AA42F5"/>
    <w:rsid w:val="00AA49A0"/>
    <w:rsid w:val="00AA6D4A"/>
    <w:rsid w:val="00AA77B6"/>
    <w:rsid w:val="00AA7D17"/>
    <w:rsid w:val="00AA7F5D"/>
    <w:rsid w:val="00AB169F"/>
    <w:rsid w:val="00AB27B1"/>
    <w:rsid w:val="00AB2AA9"/>
    <w:rsid w:val="00AB2B0D"/>
    <w:rsid w:val="00AB37D3"/>
    <w:rsid w:val="00AB438E"/>
    <w:rsid w:val="00AB72F9"/>
    <w:rsid w:val="00AB77C0"/>
    <w:rsid w:val="00AC0654"/>
    <w:rsid w:val="00AC07E2"/>
    <w:rsid w:val="00AC1764"/>
    <w:rsid w:val="00AC1B8C"/>
    <w:rsid w:val="00AC24A4"/>
    <w:rsid w:val="00AC2652"/>
    <w:rsid w:val="00AC38A0"/>
    <w:rsid w:val="00AD2FF7"/>
    <w:rsid w:val="00AD3304"/>
    <w:rsid w:val="00AE051E"/>
    <w:rsid w:val="00AE2797"/>
    <w:rsid w:val="00AE3657"/>
    <w:rsid w:val="00AE3B7A"/>
    <w:rsid w:val="00AF1927"/>
    <w:rsid w:val="00AF1F72"/>
    <w:rsid w:val="00AF6DD4"/>
    <w:rsid w:val="00B01195"/>
    <w:rsid w:val="00B012BA"/>
    <w:rsid w:val="00B03646"/>
    <w:rsid w:val="00B03FFC"/>
    <w:rsid w:val="00B05FCC"/>
    <w:rsid w:val="00B060A7"/>
    <w:rsid w:val="00B06871"/>
    <w:rsid w:val="00B07E36"/>
    <w:rsid w:val="00B07F30"/>
    <w:rsid w:val="00B11417"/>
    <w:rsid w:val="00B12B2C"/>
    <w:rsid w:val="00B13190"/>
    <w:rsid w:val="00B141BB"/>
    <w:rsid w:val="00B148AB"/>
    <w:rsid w:val="00B14927"/>
    <w:rsid w:val="00B15962"/>
    <w:rsid w:val="00B16377"/>
    <w:rsid w:val="00B20097"/>
    <w:rsid w:val="00B22017"/>
    <w:rsid w:val="00B24F3C"/>
    <w:rsid w:val="00B2540E"/>
    <w:rsid w:val="00B30BFB"/>
    <w:rsid w:val="00B30EAE"/>
    <w:rsid w:val="00B3298D"/>
    <w:rsid w:val="00B34A0F"/>
    <w:rsid w:val="00B35620"/>
    <w:rsid w:val="00B376FC"/>
    <w:rsid w:val="00B43D27"/>
    <w:rsid w:val="00B47431"/>
    <w:rsid w:val="00B47E07"/>
    <w:rsid w:val="00B53502"/>
    <w:rsid w:val="00B544AA"/>
    <w:rsid w:val="00B571BA"/>
    <w:rsid w:val="00B57695"/>
    <w:rsid w:val="00B602C6"/>
    <w:rsid w:val="00B61868"/>
    <w:rsid w:val="00B63F35"/>
    <w:rsid w:val="00B67D9A"/>
    <w:rsid w:val="00B67E75"/>
    <w:rsid w:val="00B67F20"/>
    <w:rsid w:val="00B71DDB"/>
    <w:rsid w:val="00B72C3F"/>
    <w:rsid w:val="00B731BF"/>
    <w:rsid w:val="00B80DA8"/>
    <w:rsid w:val="00B848B1"/>
    <w:rsid w:val="00B85070"/>
    <w:rsid w:val="00B85A02"/>
    <w:rsid w:val="00B91D21"/>
    <w:rsid w:val="00B93FE5"/>
    <w:rsid w:val="00B960C2"/>
    <w:rsid w:val="00B9780F"/>
    <w:rsid w:val="00BA06ED"/>
    <w:rsid w:val="00BA2B1E"/>
    <w:rsid w:val="00BA3D9B"/>
    <w:rsid w:val="00BA3E57"/>
    <w:rsid w:val="00BA4E80"/>
    <w:rsid w:val="00BA5A83"/>
    <w:rsid w:val="00BA731D"/>
    <w:rsid w:val="00BA7BC8"/>
    <w:rsid w:val="00BB18B3"/>
    <w:rsid w:val="00BB2187"/>
    <w:rsid w:val="00BB2E84"/>
    <w:rsid w:val="00BB5C5E"/>
    <w:rsid w:val="00BB6A4D"/>
    <w:rsid w:val="00BB7127"/>
    <w:rsid w:val="00BC3EC7"/>
    <w:rsid w:val="00BC4B9E"/>
    <w:rsid w:val="00BC65D1"/>
    <w:rsid w:val="00BC69A5"/>
    <w:rsid w:val="00BD1661"/>
    <w:rsid w:val="00BD16FE"/>
    <w:rsid w:val="00BD5299"/>
    <w:rsid w:val="00BD6A00"/>
    <w:rsid w:val="00BD7863"/>
    <w:rsid w:val="00BD7ECC"/>
    <w:rsid w:val="00BE3B5C"/>
    <w:rsid w:val="00BE3FA5"/>
    <w:rsid w:val="00BE4E5C"/>
    <w:rsid w:val="00BE5B2E"/>
    <w:rsid w:val="00BE6D61"/>
    <w:rsid w:val="00BE7CCF"/>
    <w:rsid w:val="00BF2D1A"/>
    <w:rsid w:val="00BF7C9B"/>
    <w:rsid w:val="00BF7EFA"/>
    <w:rsid w:val="00C025B6"/>
    <w:rsid w:val="00C04C06"/>
    <w:rsid w:val="00C0516A"/>
    <w:rsid w:val="00C11070"/>
    <w:rsid w:val="00C1330B"/>
    <w:rsid w:val="00C20B87"/>
    <w:rsid w:val="00C23F96"/>
    <w:rsid w:val="00C24130"/>
    <w:rsid w:val="00C25115"/>
    <w:rsid w:val="00C25F8C"/>
    <w:rsid w:val="00C263B4"/>
    <w:rsid w:val="00C310B2"/>
    <w:rsid w:val="00C36898"/>
    <w:rsid w:val="00C36CC6"/>
    <w:rsid w:val="00C37035"/>
    <w:rsid w:val="00C40D8B"/>
    <w:rsid w:val="00C424B0"/>
    <w:rsid w:val="00C45397"/>
    <w:rsid w:val="00C50129"/>
    <w:rsid w:val="00C52071"/>
    <w:rsid w:val="00C53161"/>
    <w:rsid w:val="00C5431C"/>
    <w:rsid w:val="00C56FC7"/>
    <w:rsid w:val="00C5775F"/>
    <w:rsid w:val="00C61566"/>
    <w:rsid w:val="00C655B9"/>
    <w:rsid w:val="00C65BE9"/>
    <w:rsid w:val="00C660D2"/>
    <w:rsid w:val="00C66A48"/>
    <w:rsid w:val="00C719B4"/>
    <w:rsid w:val="00C743F7"/>
    <w:rsid w:val="00C7486A"/>
    <w:rsid w:val="00C74973"/>
    <w:rsid w:val="00C75D2D"/>
    <w:rsid w:val="00C761FE"/>
    <w:rsid w:val="00C7635B"/>
    <w:rsid w:val="00C765A2"/>
    <w:rsid w:val="00C85DE5"/>
    <w:rsid w:val="00C91C76"/>
    <w:rsid w:val="00C92875"/>
    <w:rsid w:val="00C94D40"/>
    <w:rsid w:val="00C950E9"/>
    <w:rsid w:val="00C96DCA"/>
    <w:rsid w:val="00C96E68"/>
    <w:rsid w:val="00CA3BC5"/>
    <w:rsid w:val="00CA70B6"/>
    <w:rsid w:val="00CA782D"/>
    <w:rsid w:val="00CB4E94"/>
    <w:rsid w:val="00CB6141"/>
    <w:rsid w:val="00CB6EAB"/>
    <w:rsid w:val="00CB7011"/>
    <w:rsid w:val="00CB7CA8"/>
    <w:rsid w:val="00CB7EEB"/>
    <w:rsid w:val="00CC05C2"/>
    <w:rsid w:val="00CC2484"/>
    <w:rsid w:val="00CC4F8E"/>
    <w:rsid w:val="00CC5428"/>
    <w:rsid w:val="00CC6B52"/>
    <w:rsid w:val="00CD5C29"/>
    <w:rsid w:val="00CD69E4"/>
    <w:rsid w:val="00CD76F3"/>
    <w:rsid w:val="00CE06DB"/>
    <w:rsid w:val="00CE0724"/>
    <w:rsid w:val="00CE1244"/>
    <w:rsid w:val="00CE1267"/>
    <w:rsid w:val="00CE1ADF"/>
    <w:rsid w:val="00CE38EF"/>
    <w:rsid w:val="00CF32A6"/>
    <w:rsid w:val="00CF3CED"/>
    <w:rsid w:val="00CF6579"/>
    <w:rsid w:val="00CF6694"/>
    <w:rsid w:val="00D0245D"/>
    <w:rsid w:val="00D05E3D"/>
    <w:rsid w:val="00D07A32"/>
    <w:rsid w:val="00D10BE2"/>
    <w:rsid w:val="00D10C46"/>
    <w:rsid w:val="00D10FFC"/>
    <w:rsid w:val="00D12DA1"/>
    <w:rsid w:val="00D1508F"/>
    <w:rsid w:val="00D16000"/>
    <w:rsid w:val="00D206FB"/>
    <w:rsid w:val="00D230AF"/>
    <w:rsid w:val="00D2438B"/>
    <w:rsid w:val="00D25590"/>
    <w:rsid w:val="00D2625E"/>
    <w:rsid w:val="00D309A9"/>
    <w:rsid w:val="00D30BE1"/>
    <w:rsid w:val="00D32604"/>
    <w:rsid w:val="00D33242"/>
    <w:rsid w:val="00D40CF0"/>
    <w:rsid w:val="00D40D6C"/>
    <w:rsid w:val="00D412E5"/>
    <w:rsid w:val="00D4272E"/>
    <w:rsid w:val="00D466F5"/>
    <w:rsid w:val="00D50B9A"/>
    <w:rsid w:val="00D5449A"/>
    <w:rsid w:val="00D56BE3"/>
    <w:rsid w:val="00D62D0F"/>
    <w:rsid w:val="00D6496F"/>
    <w:rsid w:val="00D64B7E"/>
    <w:rsid w:val="00D67260"/>
    <w:rsid w:val="00D720DB"/>
    <w:rsid w:val="00D72FEE"/>
    <w:rsid w:val="00D73130"/>
    <w:rsid w:val="00D73A95"/>
    <w:rsid w:val="00D74438"/>
    <w:rsid w:val="00D7674E"/>
    <w:rsid w:val="00D76F66"/>
    <w:rsid w:val="00D8054E"/>
    <w:rsid w:val="00D80B4C"/>
    <w:rsid w:val="00D80D2B"/>
    <w:rsid w:val="00D8271E"/>
    <w:rsid w:val="00D8589B"/>
    <w:rsid w:val="00D86C1A"/>
    <w:rsid w:val="00D9360C"/>
    <w:rsid w:val="00D95FE3"/>
    <w:rsid w:val="00D970BA"/>
    <w:rsid w:val="00D97E77"/>
    <w:rsid w:val="00DA0142"/>
    <w:rsid w:val="00DA12D6"/>
    <w:rsid w:val="00DA13E1"/>
    <w:rsid w:val="00DA4AF6"/>
    <w:rsid w:val="00DA6A7B"/>
    <w:rsid w:val="00DA70E1"/>
    <w:rsid w:val="00DA772C"/>
    <w:rsid w:val="00DB0121"/>
    <w:rsid w:val="00DB75BE"/>
    <w:rsid w:val="00DC2779"/>
    <w:rsid w:val="00DC64DB"/>
    <w:rsid w:val="00DD1A1F"/>
    <w:rsid w:val="00DD210C"/>
    <w:rsid w:val="00DD2D21"/>
    <w:rsid w:val="00DD3C5E"/>
    <w:rsid w:val="00DD4777"/>
    <w:rsid w:val="00DD4943"/>
    <w:rsid w:val="00DD5428"/>
    <w:rsid w:val="00DD7914"/>
    <w:rsid w:val="00DE0044"/>
    <w:rsid w:val="00DE34E3"/>
    <w:rsid w:val="00DE4CF3"/>
    <w:rsid w:val="00DE5C00"/>
    <w:rsid w:val="00DE5C31"/>
    <w:rsid w:val="00DE6534"/>
    <w:rsid w:val="00DE66AF"/>
    <w:rsid w:val="00DE6841"/>
    <w:rsid w:val="00DF0429"/>
    <w:rsid w:val="00DF3C65"/>
    <w:rsid w:val="00DF46CD"/>
    <w:rsid w:val="00DF4D79"/>
    <w:rsid w:val="00DF63B3"/>
    <w:rsid w:val="00E012BD"/>
    <w:rsid w:val="00E02A9A"/>
    <w:rsid w:val="00E047F0"/>
    <w:rsid w:val="00E05BC6"/>
    <w:rsid w:val="00E103B6"/>
    <w:rsid w:val="00E104A2"/>
    <w:rsid w:val="00E10FE7"/>
    <w:rsid w:val="00E14FD5"/>
    <w:rsid w:val="00E20790"/>
    <w:rsid w:val="00E219F0"/>
    <w:rsid w:val="00E2282B"/>
    <w:rsid w:val="00E22B72"/>
    <w:rsid w:val="00E23B1F"/>
    <w:rsid w:val="00E253B7"/>
    <w:rsid w:val="00E306C4"/>
    <w:rsid w:val="00E3254C"/>
    <w:rsid w:val="00E350E7"/>
    <w:rsid w:val="00E365C1"/>
    <w:rsid w:val="00E42FA7"/>
    <w:rsid w:val="00E45E70"/>
    <w:rsid w:val="00E472C5"/>
    <w:rsid w:val="00E5136F"/>
    <w:rsid w:val="00E515C5"/>
    <w:rsid w:val="00E51B9C"/>
    <w:rsid w:val="00E53BD8"/>
    <w:rsid w:val="00E55F50"/>
    <w:rsid w:val="00E61A1A"/>
    <w:rsid w:val="00E67BE5"/>
    <w:rsid w:val="00E70C31"/>
    <w:rsid w:val="00E72695"/>
    <w:rsid w:val="00E729A8"/>
    <w:rsid w:val="00E735FF"/>
    <w:rsid w:val="00E779FE"/>
    <w:rsid w:val="00E801D6"/>
    <w:rsid w:val="00E87186"/>
    <w:rsid w:val="00E87AD1"/>
    <w:rsid w:val="00E92931"/>
    <w:rsid w:val="00E936D0"/>
    <w:rsid w:val="00E96B60"/>
    <w:rsid w:val="00EA06B9"/>
    <w:rsid w:val="00EA235E"/>
    <w:rsid w:val="00EA6B51"/>
    <w:rsid w:val="00EA6E24"/>
    <w:rsid w:val="00EB29B7"/>
    <w:rsid w:val="00EB34A8"/>
    <w:rsid w:val="00EB5CAF"/>
    <w:rsid w:val="00EB77B6"/>
    <w:rsid w:val="00EC2C77"/>
    <w:rsid w:val="00ED0765"/>
    <w:rsid w:val="00ED3672"/>
    <w:rsid w:val="00ED40E2"/>
    <w:rsid w:val="00ED7FFB"/>
    <w:rsid w:val="00EE035F"/>
    <w:rsid w:val="00EE03CC"/>
    <w:rsid w:val="00EE1F85"/>
    <w:rsid w:val="00EE331B"/>
    <w:rsid w:val="00EE50EC"/>
    <w:rsid w:val="00EE520D"/>
    <w:rsid w:val="00EE5264"/>
    <w:rsid w:val="00EE5571"/>
    <w:rsid w:val="00EE7F97"/>
    <w:rsid w:val="00EF29C0"/>
    <w:rsid w:val="00EF4782"/>
    <w:rsid w:val="00EF5AAA"/>
    <w:rsid w:val="00EF67A1"/>
    <w:rsid w:val="00F01EE6"/>
    <w:rsid w:val="00F02A8C"/>
    <w:rsid w:val="00F0472E"/>
    <w:rsid w:val="00F05600"/>
    <w:rsid w:val="00F0605C"/>
    <w:rsid w:val="00F15206"/>
    <w:rsid w:val="00F15C1F"/>
    <w:rsid w:val="00F21774"/>
    <w:rsid w:val="00F2197F"/>
    <w:rsid w:val="00F21992"/>
    <w:rsid w:val="00F22651"/>
    <w:rsid w:val="00F24D94"/>
    <w:rsid w:val="00F25C93"/>
    <w:rsid w:val="00F2667D"/>
    <w:rsid w:val="00F268C0"/>
    <w:rsid w:val="00F31A20"/>
    <w:rsid w:val="00F33F9B"/>
    <w:rsid w:val="00F361A0"/>
    <w:rsid w:val="00F36288"/>
    <w:rsid w:val="00F374FC"/>
    <w:rsid w:val="00F4001A"/>
    <w:rsid w:val="00F40DF0"/>
    <w:rsid w:val="00F426FE"/>
    <w:rsid w:val="00F44963"/>
    <w:rsid w:val="00F44974"/>
    <w:rsid w:val="00F45113"/>
    <w:rsid w:val="00F45FFE"/>
    <w:rsid w:val="00F4640A"/>
    <w:rsid w:val="00F53511"/>
    <w:rsid w:val="00F55E17"/>
    <w:rsid w:val="00F62A4E"/>
    <w:rsid w:val="00F63744"/>
    <w:rsid w:val="00F64916"/>
    <w:rsid w:val="00F64E05"/>
    <w:rsid w:val="00F64E6F"/>
    <w:rsid w:val="00F64F8B"/>
    <w:rsid w:val="00F65273"/>
    <w:rsid w:val="00F65387"/>
    <w:rsid w:val="00F65E9F"/>
    <w:rsid w:val="00F72DB0"/>
    <w:rsid w:val="00F74CD4"/>
    <w:rsid w:val="00F7515D"/>
    <w:rsid w:val="00F75ED3"/>
    <w:rsid w:val="00F779B8"/>
    <w:rsid w:val="00F815B9"/>
    <w:rsid w:val="00F821FE"/>
    <w:rsid w:val="00F8356E"/>
    <w:rsid w:val="00F867C5"/>
    <w:rsid w:val="00F86FA7"/>
    <w:rsid w:val="00F87BFE"/>
    <w:rsid w:val="00F9288E"/>
    <w:rsid w:val="00F93089"/>
    <w:rsid w:val="00F95652"/>
    <w:rsid w:val="00F961BA"/>
    <w:rsid w:val="00F96D48"/>
    <w:rsid w:val="00FA157F"/>
    <w:rsid w:val="00FA2365"/>
    <w:rsid w:val="00FA63A7"/>
    <w:rsid w:val="00FB2A17"/>
    <w:rsid w:val="00FB529A"/>
    <w:rsid w:val="00FB5E42"/>
    <w:rsid w:val="00FB6DDA"/>
    <w:rsid w:val="00FB6EE9"/>
    <w:rsid w:val="00FC0F13"/>
    <w:rsid w:val="00FC1941"/>
    <w:rsid w:val="00FC3C2E"/>
    <w:rsid w:val="00FC439E"/>
    <w:rsid w:val="00FC5683"/>
    <w:rsid w:val="00FC5C9B"/>
    <w:rsid w:val="00FC63E8"/>
    <w:rsid w:val="00FD088A"/>
    <w:rsid w:val="00FD104F"/>
    <w:rsid w:val="00FD5695"/>
    <w:rsid w:val="00FD5A24"/>
    <w:rsid w:val="00FE04B3"/>
    <w:rsid w:val="00FF2EDF"/>
    <w:rsid w:val="00FF558A"/>
    <w:rsid w:val="00FF63B1"/>
    <w:rsid w:val="00FF6858"/>
  </w:rsids>
  <m:mathPr>
    <m:mathFont m:val="Cambria Math"/>
    <m:brkBin m:val="before"/>
    <m:brkBinSub m:val="--"/>
    <m:smallFrac/>
    <m:dispDef/>
    <m:lMargin m:val="0"/>
    <m:rMargin m:val="0"/>
    <m:defJc m:val="centerGroup"/>
    <m:wrapIndent m:val="1440"/>
    <m:intLim m:val="subSup"/>
    <m:naryLim m:val="undOvr"/>
  </m:mathPr>
  <w:themeFontLang w:val="bs-Latn-B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875CA"/>
  <w15:chartTrackingRefBased/>
  <w15:docId w15:val="{37E1940B-5801-430B-9C7E-6C766049A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de-DE"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50FE9"/>
    <w:pPr>
      <w:spacing w:after="0"/>
    </w:pPr>
    <w:rPr>
      <w:rFonts w:eastAsia="Times New Roman" w:cs="Times New Roman"/>
      <w:szCs w:val="24"/>
      <w:lang w:eastAsia="de-DE"/>
    </w:rPr>
  </w:style>
  <w:style w:type="paragraph" w:styleId="berschrift1">
    <w:name w:val="heading 1"/>
    <w:basedOn w:val="Standard"/>
    <w:next w:val="Standard"/>
    <w:link w:val="berschrift1Zchn"/>
    <w:uiPriority w:val="9"/>
    <w:qFormat/>
    <w:rsid w:val="00926BB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87F74"/>
    <w:pPr>
      <w:ind w:left="720"/>
      <w:contextualSpacing/>
    </w:pPr>
  </w:style>
  <w:style w:type="character" w:styleId="Hyperlink">
    <w:name w:val="Hyperlink"/>
    <w:basedOn w:val="Absatz-Standardschriftart"/>
    <w:uiPriority w:val="99"/>
    <w:unhideWhenUsed/>
    <w:rsid w:val="00B571BA"/>
    <w:rPr>
      <w:color w:val="0563C1" w:themeColor="hyperlink"/>
      <w:u w:val="single"/>
    </w:rPr>
  </w:style>
  <w:style w:type="character" w:styleId="NichtaufgelsteErwhnung">
    <w:name w:val="Unresolved Mention"/>
    <w:basedOn w:val="Absatz-Standardschriftart"/>
    <w:uiPriority w:val="99"/>
    <w:semiHidden/>
    <w:unhideWhenUsed/>
    <w:rsid w:val="00B571BA"/>
    <w:rPr>
      <w:color w:val="605E5C"/>
      <w:shd w:val="clear" w:color="auto" w:fill="E1DFDD"/>
    </w:rPr>
  </w:style>
  <w:style w:type="paragraph" w:styleId="Funotentext">
    <w:name w:val="footnote text"/>
    <w:basedOn w:val="Standard"/>
    <w:link w:val="FunotentextZchn"/>
    <w:uiPriority w:val="99"/>
    <w:semiHidden/>
    <w:unhideWhenUsed/>
    <w:rsid w:val="00E936D0"/>
    <w:rPr>
      <w:sz w:val="20"/>
      <w:szCs w:val="20"/>
    </w:rPr>
  </w:style>
  <w:style w:type="character" w:customStyle="1" w:styleId="FunotentextZchn">
    <w:name w:val="Fußnotentext Zchn"/>
    <w:basedOn w:val="Absatz-Standardschriftart"/>
    <w:link w:val="Funotentext"/>
    <w:uiPriority w:val="99"/>
    <w:semiHidden/>
    <w:rsid w:val="00E936D0"/>
    <w:rPr>
      <w:sz w:val="20"/>
      <w:szCs w:val="20"/>
    </w:rPr>
  </w:style>
  <w:style w:type="character" w:styleId="Funotenzeichen">
    <w:name w:val="footnote reference"/>
    <w:basedOn w:val="Absatz-Standardschriftart"/>
    <w:uiPriority w:val="99"/>
    <w:semiHidden/>
    <w:unhideWhenUsed/>
    <w:rsid w:val="00E936D0"/>
    <w:rPr>
      <w:vertAlign w:val="superscript"/>
    </w:rPr>
  </w:style>
  <w:style w:type="character" w:customStyle="1" w:styleId="yt-core-attributed-string--link-inherit-color">
    <w:name w:val="yt-core-attributed-string--link-inherit-color"/>
    <w:basedOn w:val="Absatz-Standardschriftart"/>
    <w:rsid w:val="002A3D72"/>
  </w:style>
  <w:style w:type="paragraph" w:styleId="StandardWeb">
    <w:name w:val="Normal (Web)"/>
    <w:basedOn w:val="Standard"/>
    <w:uiPriority w:val="99"/>
    <w:unhideWhenUsed/>
    <w:rsid w:val="002F4C5C"/>
    <w:pPr>
      <w:spacing w:before="100" w:beforeAutospacing="1" w:after="100" w:afterAutospacing="1"/>
    </w:pPr>
  </w:style>
  <w:style w:type="character" w:styleId="Hervorhebung">
    <w:name w:val="Emphasis"/>
    <w:basedOn w:val="Absatz-Standardschriftart"/>
    <w:uiPriority w:val="20"/>
    <w:qFormat/>
    <w:rsid w:val="002F4C5C"/>
    <w:rPr>
      <w:i/>
      <w:iCs/>
    </w:rPr>
  </w:style>
  <w:style w:type="paragraph" w:customStyle="1" w:styleId="Default">
    <w:name w:val="Default"/>
    <w:rsid w:val="00BF7EFA"/>
    <w:pPr>
      <w:autoSpaceDE w:val="0"/>
      <w:autoSpaceDN w:val="0"/>
      <w:adjustRightInd w:val="0"/>
      <w:spacing w:after="0"/>
    </w:pPr>
    <w:rPr>
      <w:rFonts w:ascii="Calibri" w:hAnsi="Calibri" w:cs="Calibri"/>
      <w:color w:val="000000"/>
      <w:szCs w:val="24"/>
    </w:rPr>
  </w:style>
  <w:style w:type="paragraph" w:styleId="Kopfzeile">
    <w:name w:val="header"/>
    <w:basedOn w:val="Standard"/>
    <w:link w:val="KopfzeileZchn"/>
    <w:uiPriority w:val="99"/>
    <w:unhideWhenUsed/>
    <w:rsid w:val="009252E7"/>
    <w:pPr>
      <w:tabs>
        <w:tab w:val="center" w:pos="4536"/>
        <w:tab w:val="right" w:pos="9072"/>
      </w:tabs>
    </w:pPr>
  </w:style>
  <w:style w:type="character" w:customStyle="1" w:styleId="KopfzeileZchn">
    <w:name w:val="Kopfzeile Zchn"/>
    <w:basedOn w:val="Absatz-Standardschriftart"/>
    <w:link w:val="Kopfzeile"/>
    <w:uiPriority w:val="99"/>
    <w:rsid w:val="009252E7"/>
    <w:rPr>
      <w:rFonts w:eastAsia="Times New Roman" w:cs="Times New Roman"/>
      <w:szCs w:val="24"/>
      <w:lang w:eastAsia="de-DE"/>
    </w:rPr>
  </w:style>
  <w:style w:type="paragraph" w:styleId="Fuzeile">
    <w:name w:val="footer"/>
    <w:basedOn w:val="Standard"/>
    <w:link w:val="FuzeileZchn"/>
    <w:uiPriority w:val="99"/>
    <w:unhideWhenUsed/>
    <w:rsid w:val="009252E7"/>
    <w:pPr>
      <w:tabs>
        <w:tab w:val="center" w:pos="4536"/>
        <w:tab w:val="right" w:pos="9072"/>
      </w:tabs>
    </w:pPr>
  </w:style>
  <w:style w:type="character" w:customStyle="1" w:styleId="FuzeileZchn">
    <w:name w:val="Fußzeile Zchn"/>
    <w:basedOn w:val="Absatz-Standardschriftart"/>
    <w:link w:val="Fuzeile"/>
    <w:uiPriority w:val="99"/>
    <w:rsid w:val="009252E7"/>
    <w:rPr>
      <w:rFonts w:eastAsia="Times New Roman" w:cs="Times New Roman"/>
      <w:szCs w:val="24"/>
      <w:lang w:eastAsia="de-DE"/>
    </w:rPr>
  </w:style>
  <w:style w:type="character" w:styleId="Fett">
    <w:name w:val="Strong"/>
    <w:basedOn w:val="Absatz-Standardschriftart"/>
    <w:uiPriority w:val="22"/>
    <w:qFormat/>
    <w:rsid w:val="00C56FC7"/>
    <w:rPr>
      <w:b/>
      <w:bCs/>
    </w:rPr>
  </w:style>
  <w:style w:type="paragraph" w:styleId="z-Formularbeginn">
    <w:name w:val="HTML Top of Form"/>
    <w:basedOn w:val="Standard"/>
    <w:next w:val="Standard"/>
    <w:link w:val="z-FormularbeginnZchn"/>
    <w:hidden/>
    <w:uiPriority w:val="99"/>
    <w:semiHidden/>
    <w:unhideWhenUsed/>
    <w:rsid w:val="00187C72"/>
    <w:pPr>
      <w:pBdr>
        <w:bottom w:val="single" w:sz="6" w:space="1" w:color="auto"/>
      </w:pBdr>
      <w:jc w:val="center"/>
    </w:pPr>
    <w:rPr>
      <w:rFonts w:ascii="Arial" w:hAnsi="Arial" w:cs="Arial"/>
      <w:vanish/>
      <w:sz w:val="16"/>
      <w:szCs w:val="16"/>
    </w:rPr>
  </w:style>
  <w:style w:type="character" w:customStyle="1" w:styleId="z-FormularbeginnZchn">
    <w:name w:val="z-Formularbeginn Zchn"/>
    <w:basedOn w:val="Absatz-Standardschriftart"/>
    <w:link w:val="z-Formularbeginn"/>
    <w:uiPriority w:val="99"/>
    <w:semiHidden/>
    <w:rsid w:val="00187C72"/>
    <w:rPr>
      <w:rFonts w:ascii="Arial" w:eastAsia="Times New Roman" w:hAnsi="Arial" w:cs="Arial"/>
      <w:vanish/>
      <w:sz w:val="16"/>
      <w:szCs w:val="16"/>
      <w:lang w:eastAsia="de-DE"/>
    </w:rPr>
  </w:style>
  <w:style w:type="paragraph" w:customStyle="1" w:styleId="placeholder">
    <w:name w:val="placeholder"/>
    <w:basedOn w:val="Standard"/>
    <w:rsid w:val="00187C72"/>
    <w:pPr>
      <w:spacing w:before="100" w:beforeAutospacing="1" w:after="100" w:afterAutospacing="1"/>
    </w:pPr>
  </w:style>
  <w:style w:type="paragraph" w:styleId="z-Formularende">
    <w:name w:val="HTML Bottom of Form"/>
    <w:basedOn w:val="Standard"/>
    <w:next w:val="Standard"/>
    <w:link w:val="z-FormularendeZchn"/>
    <w:hidden/>
    <w:uiPriority w:val="99"/>
    <w:semiHidden/>
    <w:unhideWhenUsed/>
    <w:rsid w:val="00187C72"/>
    <w:pPr>
      <w:pBdr>
        <w:top w:val="single" w:sz="6" w:space="1" w:color="auto"/>
      </w:pBdr>
      <w:jc w:val="center"/>
    </w:pPr>
    <w:rPr>
      <w:rFonts w:ascii="Arial" w:hAnsi="Arial" w:cs="Arial"/>
      <w:vanish/>
      <w:sz w:val="16"/>
      <w:szCs w:val="16"/>
    </w:rPr>
  </w:style>
  <w:style w:type="character" w:customStyle="1" w:styleId="z-FormularendeZchn">
    <w:name w:val="z-Formularende Zchn"/>
    <w:basedOn w:val="Absatz-Standardschriftart"/>
    <w:link w:val="z-Formularende"/>
    <w:uiPriority w:val="99"/>
    <w:semiHidden/>
    <w:rsid w:val="00187C72"/>
    <w:rPr>
      <w:rFonts w:ascii="Arial" w:eastAsia="Times New Roman" w:hAnsi="Arial" w:cs="Arial"/>
      <w:vanish/>
      <w:sz w:val="16"/>
      <w:szCs w:val="16"/>
      <w:lang w:eastAsia="de-DE"/>
    </w:rPr>
  </w:style>
  <w:style w:type="character" w:customStyle="1" w:styleId="berschrift1Zchn">
    <w:name w:val="Überschrift 1 Zchn"/>
    <w:basedOn w:val="Absatz-Standardschriftart"/>
    <w:link w:val="berschrift1"/>
    <w:uiPriority w:val="9"/>
    <w:rsid w:val="00926BB1"/>
    <w:rPr>
      <w:rFonts w:asciiTheme="majorHAnsi" w:eastAsiaTheme="majorEastAsia" w:hAnsiTheme="majorHAnsi" w:cstheme="majorBidi"/>
      <w:color w:val="2F5496" w:themeColor="accent1" w:themeShade="BF"/>
      <w:sz w:val="32"/>
      <w:szCs w:val="32"/>
      <w:lang w:eastAsia="de-DE"/>
    </w:rPr>
  </w:style>
  <w:style w:type="paragraph" w:styleId="KeinLeerraum">
    <w:name w:val="No Spacing"/>
    <w:uiPriority w:val="1"/>
    <w:qFormat/>
    <w:rsid w:val="005634BC"/>
    <w:pPr>
      <w:spacing w:after="0"/>
    </w:pPr>
    <w:rPr>
      <w:rFonts w:eastAsia="Times New Roman" w:cs="Times New Roman"/>
      <w:szCs w:val="24"/>
      <w:lang w:eastAsia="de-DE"/>
    </w:rPr>
  </w:style>
  <w:style w:type="paragraph" w:styleId="HTMLVorformatiert">
    <w:name w:val="HTML Preformatted"/>
    <w:basedOn w:val="Standard"/>
    <w:link w:val="HTMLVorformatiertZchn"/>
    <w:uiPriority w:val="99"/>
    <w:unhideWhenUsed/>
    <w:rsid w:val="00682B9C"/>
    <w:rPr>
      <w:rFonts w:ascii="Consolas" w:hAnsi="Consolas"/>
      <w:sz w:val="20"/>
      <w:szCs w:val="20"/>
    </w:rPr>
  </w:style>
  <w:style w:type="character" w:customStyle="1" w:styleId="HTMLVorformatiertZchn">
    <w:name w:val="HTML Vorformatiert Zchn"/>
    <w:basedOn w:val="Absatz-Standardschriftart"/>
    <w:link w:val="HTMLVorformatiert"/>
    <w:uiPriority w:val="99"/>
    <w:rsid w:val="00682B9C"/>
    <w:rPr>
      <w:rFonts w:ascii="Consolas" w:eastAsia="Times New Roman" w:hAnsi="Consolas" w:cs="Times New Roman"/>
      <w:sz w:val="20"/>
      <w:szCs w:val="20"/>
      <w:lang w:eastAsia="de-DE"/>
    </w:rPr>
  </w:style>
  <w:style w:type="character" w:customStyle="1" w:styleId="ts-alignment-element">
    <w:name w:val="ts-alignment-element"/>
    <w:basedOn w:val="Absatz-Standardschriftart"/>
    <w:rsid w:val="006A6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56766">
      <w:bodyDiv w:val="1"/>
      <w:marLeft w:val="0"/>
      <w:marRight w:val="0"/>
      <w:marTop w:val="0"/>
      <w:marBottom w:val="0"/>
      <w:divBdr>
        <w:top w:val="none" w:sz="0" w:space="0" w:color="auto"/>
        <w:left w:val="none" w:sz="0" w:space="0" w:color="auto"/>
        <w:bottom w:val="none" w:sz="0" w:space="0" w:color="auto"/>
        <w:right w:val="none" w:sz="0" w:space="0" w:color="auto"/>
      </w:divBdr>
    </w:div>
    <w:div w:id="373621411">
      <w:bodyDiv w:val="1"/>
      <w:marLeft w:val="0"/>
      <w:marRight w:val="0"/>
      <w:marTop w:val="0"/>
      <w:marBottom w:val="0"/>
      <w:divBdr>
        <w:top w:val="none" w:sz="0" w:space="0" w:color="auto"/>
        <w:left w:val="none" w:sz="0" w:space="0" w:color="auto"/>
        <w:bottom w:val="none" w:sz="0" w:space="0" w:color="auto"/>
        <w:right w:val="none" w:sz="0" w:space="0" w:color="auto"/>
      </w:divBdr>
    </w:div>
    <w:div w:id="398555384">
      <w:bodyDiv w:val="1"/>
      <w:marLeft w:val="0"/>
      <w:marRight w:val="0"/>
      <w:marTop w:val="0"/>
      <w:marBottom w:val="0"/>
      <w:divBdr>
        <w:top w:val="none" w:sz="0" w:space="0" w:color="auto"/>
        <w:left w:val="none" w:sz="0" w:space="0" w:color="auto"/>
        <w:bottom w:val="none" w:sz="0" w:space="0" w:color="auto"/>
        <w:right w:val="none" w:sz="0" w:space="0" w:color="auto"/>
      </w:divBdr>
    </w:div>
    <w:div w:id="434325276">
      <w:bodyDiv w:val="1"/>
      <w:marLeft w:val="0"/>
      <w:marRight w:val="0"/>
      <w:marTop w:val="0"/>
      <w:marBottom w:val="0"/>
      <w:divBdr>
        <w:top w:val="none" w:sz="0" w:space="0" w:color="auto"/>
        <w:left w:val="none" w:sz="0" w:space="0" w:color="auto"/>
        <w:bottom w:val="none" w:sz="0" w:space="0" w:color="auto"/>
        <w:right w:val="none" w:sz="0" w:space="0" w:color="auto"/>
      </w:divBdr>
    </w:div>
    <w:div w:id="455029149">
      <w:bodyDiv w:val="1"/>
      <w:marLeft w:val="0"/>
      <w:marRight w:val="0"/>
      <w:marTop w:val="0"/>
      <w:marBottom w:val="0"/>
      <w:divBdr>
        <w:top w:val="none" w:sz="0" w:space="0" w:color="auto"/>
        <w:left w:val="none" w:sz="0" w:space="0" w:color="auto"/>
        <w:bottom w:val="none" w:sz="0" w:space="0" w:color="auto"/>
        <w:right w:val="none" w:sz="0" w:space="0" w:color="auto"/>
      </w:divBdr>
    </w:div>
    <w:div w:id="630095010">
      <w:bodyDiv w:val="1"/>
      <w:marLeft w:val="0"/>
      <w:marRight w:val="0"/>
      <w:marTop w:val="0"/>
      <w:marBottom w:val="0"/>
      <w:divBdr>
        <w:top w:val="none" w:sz="0" w:space="0" w:color="auto"/>
        <w:left w:val="none" w:sz="0" w:space="0" w:color="auto"/>
        <w:bottom w:val="none" w:sz="0" w:space="0" w:color="auto"/>
        <w:right w:val="none" w:sz="0" w:space="0" w:color="auto"/>
      </w:divBdr>
    </w:div>
    <w:div w:id="736780609">
      <w:bodyDiv w:val="1"/>
      <w:marLeft w:val="0"/>
      <w:marRight w:val="0"/>
      <w:marTop w:val="0"/>
      <w:marBottom w:val="0"/>
      <w:divBdr>
        <w:top w:val="none" w:sz="0" w:space="0" w:color="auto"/>
        <w:left w:val="none" w:sz="0" w:space="0" w:color="auto"/>
        <w:bottom w:val="none" w:sz="0" w:space="0" w:color="auto"/>
        <w:right w:val="none" w:sz="0" w:space="0" w:color="auto"/>
      </w:divBdr>
    </w:div>
    <w:div w:id="764110985">
      <w:bodyDiv w:val="1"/>
      <w:marLeft w:val="0"/>
      <w:marRight w:val="0"/>
      <w:marTop w:val="0"/>
      <w:marBottom w:val="0"/>
      <w:divBdr>
        <w:top w:val="none" w:sz="0" w:space="0" w:color="auto"/>
        <w:left w:val="none" w:sz="0" w:space="0" w:color="auto"/>
        <w:bottom w:val="none" w:sz="0" w:space="0" w:color="auto"/>
        <w:right w:val="none" w:sz="0" w:space="0" w:color="auto"/>
      </w:divBdr>
    </w:div>
    <w:div w:id="826869849">
      <w:bodyDiv w:val="1"/>
      <w:marLeft w:val="0"/>
      <w:marRight w:val="0"/>
      <w:marTop w:val="0"/>
      <w:marBottom w:val="0"/>
      <w:divBdr>
        <w:top w:val="none" w:sz="0" w:space="0" w:color="auto"/>
        <w:left w:val="none" w:sz="0" w:space="0" w:color="auto"/>
        <w:bottom w:val="none" w:sz="0" w:space="0" w:color="auto"/>
        <w:right w:val="none" w:sz="0" w:space="0" w:color="auto"/>
      </w:divBdr>
    </w:div>
    <w:div w:id="862943557">
      <w:bodyDiv w:val="1"/>
      <w:marLeft w:val="0"/>
      <w:marRight w:val="0"/>
      <w:marTop w:val="0"/>
      <w:marBottom w:val="0"/>
      <w:divBdr>
        <w:top w:val="none" w:sz="0" w:space="0" w:color="auto"/>
        <w:left w:val="none" w:sz="0" w:space="0" w:color="auto"/>
        <w:bottom w:val="none" w:sz="0" w:space="0" w:color="auto"/>
        <w:right w:val="none" w:sz="0" w:space="0" w:color="auto"/>
      </w:divBdr>
    </w:div>
    <w:div w:id="922032797">
      <w:bodyDiv w:val="1"/>
      <w:marLeft w:val="0"/>
      <w:marRight w:val="0"/>
      <w:marTop w:val="0"/>
      <w:marBottom w:val="0"/>
      <w:divBdr>
        <w:top w:val="none" w:sz="0" w:space="0" w:color="auto"/>
        <w:left w:val="none" w:sz="0" w:space="0" w:color="auto"/>
        <w:bottom w:val="none" w:sz="0" w:space="0" w:color="auto"/>
        <w:right w:val="none" w:sz="0" w:space="0" w:color="auto"/>
      </w:divBdr>
      <w:divsChild>
        <w:div w:id="496848113">
          <w:marLeft w:val="0"/>
          <w:marRight w:val="0"/>
          <w:marTop w:val="0"/>
          <w:marBottom w:val="0"/>
          <w:divBdr>
            <w:top w:val="none" w:sz="0" w:space="0" w:color="auto"/>
            <w:left w:val="none" w:sz="0" w:space="0" w:color="auto"/>
            <w:bottom w:val="none" w:sz="0" w:space="0" w:color="auto"/>
            <w:right w:val="none" w:sz="0" w:space="0" w:color="auto"/>
          </w:divBdr>
          <w:divsChild>
            <w:div w:id="86771486">
              <w:marLeft w:val="0"/>
              <w:marRight w:val="0"/>
              <w:marTop w:val="0"/>
              <w:marBottom w:val="0"/>
              <w:divBdr>
                <w:top w:val="none" w:sz="0" w:space="0" w:color="auto"/>
                <w:left w:val="none" w:sz="0" w:space="0" w:color="auto"/>
                <w:bottom w:val="none" w:sz="0" w:space="0" w:color="auto"/>
                <w:right w:val="none" w:sz="0" w:space="0" w:color="auto"/>
              </w:divBdr>
              <w:divsChild>
                <w:div w:id="2015918108">
                  <w:marLeft w:val="0"/>
                  <w:marRight w:val="0"/>
                  <w:marTop w:val="0"/>
                  <w:marBottom w:val="0"/>
                  <w:divBdr>
                    <w:top w:val="none" w:sz="0" w:space="0" w:color="auto"/>
                    <w:left w:val="none" w:sz="0" w:space="0" w:color="auto"/>
                    <w:bottom w:val="none" w:sz="0" w:space="0" w:color="auto"/>
                    <w:right w:val="none" w:sz="0" w:space="0" w:color="auto"/>
                  </w:divBdr>
                  <w:divsChild>
                    <w:div w:id="1504707651">
                      <w:marLeft w:val="0"/>
                      <w:marRight w:val="0"/>
                      <w:marTop w:val="0"/>
                      <w:marBottom w:val="0"/>
                      <w:divBdr>
                        <w:top w:val="none" w:sz="0" w:space="0" w:color="auto"/>
                        <w:left w:val="none" w:sz="0" w:space="0" w:color="auto"/>
                        <w:bottom w:val="none" w:sz="0" w:space="0" w:color="auto"/>
                        <w:right w:val="none" w:sz="0" w:space="0" w:color="auto"/>
                      </w:divBdr>
                      <w:divsChild>
                        <w:div w:id="990788661">
                          <w:marLeft w:val="0"/>
                          <w:marRight w:val="0"/>
                          <w:marTop w:val="0"/>
                          <w:marBottom w:val="0"/>
                          <w:divBdr>
                            <w:top w:val="none" w:sz="0" w:space="0" w:color="auto"/>
                            <w:left w:val="none" w:sz="0" w:space="0" w:color="auto"/>
                            <w:bottom w:val="none" w:sz="0" w:space="0" w:color="auto"/>
                            <w:right w:val="none" w:sz="0" w:space="0" w:color="auto"/>
                          </w:divBdr>
                          <w:divsChild>
                            <w:div w:id="174347658">
                              <w:marLeft w:val="0"/>
                              <w:marRight w:val="0"/>
                              <w:marTop w:val="0"/>
                              <w:marBottom w:val="0"/>
                              <w:divBdr>
                                <w:top w:val="none" w:sz="0" w:space="0" w:color="auto"/>
                                <w:left w:val="none" w:sz="0" w:space="0" w:color="auto"/>
                                <w:bottom w:val="none" w:sz="0" w:space="0" w:color="auto"/>
                                <w:right w:val="none" w:sz="0" w:space="0" w:color="auto"/>
                              </w:divBdr>
                              <w:divsChild>
                                <w:div w:id="718699596">
                                  <w:marLeft w:val="0"/>
                                  <w:marRight w:val="0"/>
                                  <w:marTop w:val="0"/>
                                  <w:marBottom w:val="0"/>
                                  <w:divBdr>
                                    <w:top w:val="none" w:sz="0" w:space="0" w:color="auto"/>
                                    <w:left w:val="none" w:sz="0" w:space="0" w:color="auto"/>
                                    <w:bottom w:val="none" w:sz="0" w:space="0" w:color="auto"/>
                                    <w:right w:val="none" w:sz="0" w:space="0" w:color="auto"/>
                                  </w:divBdr>
                                  <w:divsChild>
                                    <w:div w:id="10181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651969">
          <w:marLeft w:val="0"/>
          <w:marRight w:val="0"/>
          <w:marTop w:val="0"/>
          <w:marBottom w:val="0"/>
          <w:divBdr>
            <w:top w:val="none" w:sz="0" w:space="0" w:color="auto"/>
            <w:left w:val="none" w:sz="0" w:space="0" w:color="auto"/>
            <w:bottom w:val="none" w:sz="0" w:space="0" w:color="auto"/>
            <w:right w:val="none" w:sz="0" w:space="0" w:color="auto"/>
          </w:divBdr>
          <w:divsChild>
            <w:div w:id="1412967210">
              <w:marLeft w:val="0"/>
              <w:marRight w:val="0"/>
              <w:marTop w:val="0"/>
              <w:marBottom w:val="0"/>
              <w:divBdr>
                <w:top w:val="none" w:sz="0" w:space="0" w:color="auto"/>
                <w:left w:val="none" w:sz="0" w:space="0" w:color="auto"/>
                <w:bottom w:val="none" w:sz="0" w:space="0" w:color="auto"/>
                <w:right w:val="none" w:sz="0" w:space="0" w:color="auto"/>
              </w:divBdr>
              <w:divsChild>
                <w:div w:id="1317605583">
                  <w:marLeft w:val="0"/>
                  <w:marRight w:val="0"/>
                  <w:marTop w:val="0"/>
                  <w:marBottom w:val="0"/>
                  <w:divBdr>
                    <w:top w:val="none" w:sz="0" w:space="0" w:color="auto"/>
                    <w:left w:val="none" w:sz="0" w:space="0" w:color="auto"/>
                    <w:bottom w:val="none" w:sz="0" w:space="0" w:color="auto"/>
                    <w:right w:val="none" w:sz="0" w:space="0" w:color="auto"/>
                  </w:divBdr>
                  <w:divsChild>
                    <w:div w:id="402408234">
                      <w:marLeft w:val="0"/>
                      <w:marRight w:val="0"/>
                      <w:marTop w:val="0"/>
                      <w:marBottom w:val="0"/>
                      <w:divBdr>
                        <w:top w:val="none" w:sz="0" w:space="0" w:color="auto"/>
                        <w:left w:val="none" w:sz="0" w:space="0" w:color="auto"/>
                        <w:bottom w:val="none" w:sz="0" w:space="0" w:color="auto"/>
                        <w:right w:val="none" w:sz="0" w:space="0" w:color="auto"/>
                      </w:divBdr>
                      <w:divsChild>
                        <w:div w:id="238249111">
                          <w:marLeft w:val="0"/>
                          <w:marRight w:val="0"/>
                          <w:marTop w:val="0"/>
                          <w:marBottom w:val="0"/>
                          <w:divBdr>
                            <w:top w:val="none" w:sz="0" w:space="0" w:color="auto"/>
                            <w:left w:val="none" w:sz="0" w:space="0" w:color="auto"/>
                            <w:bottom w:val="none" w:sz="0" w:space="0" w:color="auto"/>
                            <w:right w:val="none" w:sz="0" w:space="0" w:color="auto"/>
                          </w:divBdr>
                          <w:divsChild>
                            <w:div w:id="1326322423">
                              <w:marLeft w:val="0"/>
                              <w:marRight w:val="0"/>
                              <w:marTop w:val="0"/>
                              <w:marBottom w:val="0"/>
                              <w:divBdr>
                                <w:top w:val="none" w:sz="0" w:space="0" w:color="auto"/>
                                <w:left w:val="none" w:sz="0" w:space="0" w:color="auto"/>
                                <w:bottom w:val="none" w:sz="0" w:space="0" w:color="auto"/>
                                <w:right w:val="none" w:sz="0" w:space="0" w:color="auto"/>
                              </w:divBdr>
                              <w:divsChild>
                                <w:div w:id="1320958849">
                                  <w:marLeft w:val="0"/>
                                  <w:marRight w:val="0"/>
                                  <w:marTop w:val="0"/>
                                  <w:marBottom w:val="0"/>
                                  <w:divBdr>
                                    <w:top w:val="none" w:sz="0" w:space="0" w:color="auto"/>
                                    <w:left w:val="none" w:sz="0" w:space="0" w:color="auto"/>
                                    <w:bottom w:val="none" w:sz="0" w:space="0" w:color="auto"/>
                                    <w:right w:val="none" w:sz="0" w:space="0" w:color="auto"/>
                                  </w:divBdr>
                                  <w:divsChild>
                                    <w:div w:id="427580074">
                                      <w:marLeft w:val="0"/>
                                      <w:marRight w:val="0"/>
                                      <w:marTop w:val="0"/>
                                      <w:marBottom w:val="0"/>
                                      <w:divBdr>
                                        <w:top w:val="none" w:sz="0" w:space="0" w:color="auto"/>
                                        <w:left w:val="none" w:sz="0" w:space="0" w:color="auto"/>
                                        <w:bottom w:val="none" w:sz="0" w:space="0" w:color="auto"/>
                                        <w:right w:val="none" w:sz="0" w:space="0" w:color="auto"/>
                                      </w:divBdr>
                                      <w:divsChild>
                                        <w:div w:id="1784690182">
                                          <w:marLeft w:val="0"/>
                                          <w:marRight w:val="0"/>
                                          <w:marTop w:val="0"/>
                                          <w:marBottom w:val="0"/>
                                          <w:divBdr>
                                            <w:top w:val="none" w:sz="0" w:space="0" w:color="auto"/>
                                            <w:left w:val="none" w:sz="0" w:space="0" w:color="auto"/>
                                            <w:bottom w:val="none" w:sz="0" w:space="0" w:color="auto"/>
                                            <w:right w:val="none" w:sz="0" w:space="0" w:color="auto"/>
                                          </w:divBdr>
                                          <w:divsChild>
                                            <w:div w:id="134462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5788167">
      <w:bodyDiv w:val="1"/>
      <w:marLeft w:val="0"/>
      <w:marRight w:val="0"/>
      <w:marTop w:val="0"/>
      <w:marBottom w:val="0"/>
      <w:divBdr>
        <w:top w:val="none" w:sz="0" w:space="0" w:color="auto"/>
        <w:left w:val="none" w:sz="0" w:space="0" w:color="auto"/>
        <w:bottom w:val="none" w:sz="0" w:space="0" w:color="auto"/>
        <w:right w:val="none" w:sz="0" w:space="0" w:color="auto"/>
      </w:divBdr>
    </w:div>
    <w:div w:id="1282767967">
      <w:bodyDiv w:val="1"/>
      <w:marLeft w:val="0"/>
      <w:marRight w:val="0"/>
      <w:marTop w:val="0"/>
      <w:marBottom w:val="0"/>
      <w:divBdr>
        <w:top w:val="none" w:sz="0" w:space="0" w:color="auto"/>
        <w:left w:val="none" w:sz="0" w:space="0" w:color="auto"/>
        <w:bottom w:val="none" w:sz="0" w:space="0" w:color="auto"/>
        <w:right w:val="none" w:sz="0" w:space="0" w:color="auto"/>
      </w:divBdr>
    </w:div>
    <w:div w:id="1373462725">
      <w:bodyDiv w:val="1"/>
      <w:marLeft w:val="0"/>
      <w:marRight w:val="0"/>
      <w:marTop w:val="0"/>
      <w:marBottom w:val="0"/>
      <w:divBdr>
        <w:top w:val="none" w:sz="0" w:space="0" w:color="auto"/>
        <w:left w:val="none" w:sz="0" w:space="0" w:color="auto"/>
        <w:bottom w:val="none" w:sz="0" w:space="0" w:color="auto"/>
        <w:right w:val="none" w:sz="0" w:space="0" w:color="auto"/>
      </w:divBdr>
    </w:div>
    <w:div w:id="1455710648">
      <w:bodyDiv w:val="1"/>
      <w:marLeft w:val="0"/>
      <w:marRight w:val="0"/>
      <w:marTop w:val="0"/>
      <w:marBottom w:val="0"/>
      <w:divBdr>
        <w:top w:val="none" w:sz="0" w:space="0" w:color="auto"/>
        <w:left w:val="none" w:sz="0" w:space="0" w:color="auto"/>
        <w:bottom w:val="none" w:sz="0" w:space="0" w:color="auto"/>
        <w:right w:val="none" w:sz="0" w:space="0" w:color="auto"/>
      </w:divBdr>
    </w:div>
    <w:div w:id="1487280174">
      <w:bodyDiv w:val="1"/>
      <w:marLeft w:val="0"/>
      <w:marRight w:val="0"/>
      <w:marTop w:val="0"/>
      <w:marBottom w:val="0"/>
      <w:divBdr>
        <w:top w:val="none" w:sz="0" w:space="0" w:color="auto"/>
        <w:left w:val="none" w:sz="0" w:space="0" w:color="auto"/>
        <w:bottom w:val="none" w:sz="0" w:space="0" w:color="auto"/>
        <w:right w:val="none" w:sz="0" w:space="0" w:color="auto"/>
      </w:divBdr>
    </w:div>
    <w:div w:id="1740325082">
      <w:bodyDiv w:val="1"/>
      <w:marLeft w:val="0"/>
      <w:marRight w:val="0"/>
      <w:marTop w:val="0"/>
      <w:marBottom w:val="0"/>
      <w:divBdr>
        <w:top w:val="none" w:sz="0" w:space="0" w:color="auto"/>
        <w:left w:val="none" w:sz="0" w:space="0" w:color="auto"/>
        <w:bottom w:val="none" w:sz="0" w:space="0" w:color="auto"/>
        <w:right w:val="none" w:sz="0" w:space="0" w:color="auto"/>
      </w:divBdr>
      <w:divsChild>
        <w:div w:id="733773418">
          <w:marLeft w:val="0"/>
          <w:marRight w:val="0"/>
          <w:marTop w:val="0"/>
          <w:marBottom w:val="0"/>
          <w:divBdr>
            <w:top w:val="none" w:sz="0" w:space="0" w:color="auto"/>
            <w:left w:val="none" w:sz="0" w:space="0" w:color="auto"/>
            <w:bottom w:val="none" w:sz="0" w:space="0" w:color="auto"/>
            <w:right w:val="none" w:sz="0" w:space="0" w:color="auto"/>
          </w:divBdr>
          <w:divsChild>
            <w:div w:id="1433626055">
              <w:marLeft w:val="0"/>
              <w:marRight w:val="0"/>
              <w:marTop w:val="0"/>
              <w:marBottom w:val="0"/>
              <w:divBdr>
                <w:top w:val="none" w:sz="0" w:space="0" w:color="auto"/>
                <w:left w:val="none" w:sz="0" w:space="0" w:color="auto"/>
                <w:bottom w:val="none" w:sz="0" w:space="0" w:color="auto"/>
                <w:right w:val="none" w:sz="0" w:space="0" w:color="auto"/>
              </w:divBdr>
              <w:divsChild>
                <w:div w:id="326524146">
                  <w:marLeft w:val="0"/>
                  <w:marRight w:val="0"/>
                  <w:marTop w:val="0"/>
                  <w:marBottom w:val="0"/>
                  <w:divBdr>
                    <w:top w:val="none" w:sz="0" w:space="0" w:color="auto"/>
                    <w:left w:val="none" w:sz="0" w:space="0" w:color="auto"/>
                    <w:bottom w:val="none" w:sz="0" w:space="0" w:color="auto"/>
                    <w:right w:val="none" w:sz="0" w:space="0" w:color="auto"/>
                  </w:divBdr>
                  <w:divsChild>
                    <w:div w:id="1480998703">
                      <w:marLeft w:val="0"/>
                      <w:marRight w:val="0"/>
                      <w:marTop w:val="0"/>
                      <w:marBottom w:val="0"/>
                      <w:divBdr>
                        <w:top w:val="none" w:sz="0" w:space="0" w:color="auto"/>
                        <w:left w:val="none" w:sz="0" w:space="0" w:color="auto"/>
                        <w:bottom w:val="none" w:sz="0" w:space="0" w:color="auto"/>
                        <w:right w:val="none" w:sz="0" w:space="0" w:color="auto"/>
                      </w:divBdr>
                      <w:divsChild>
                        <w:div w:id="501315805">
                          <w:marLeft w:val="0"/>
                          <w:marRight w:val="0"/>
                          <w:marTop w:val="0"/>
                          <w:marBottom w:val="0"/>
                          <w:divBdr>
                            <w:top w:val="none" w:sz="0" w:space="0" w:color="auto"/>
                            <w:left w:val="none" w:sz="0" w:space="0" w:color="auto"/>
                            <w:bottom w:val="none" w:sz="0" w:space="0" w:color="auto"/>
                            <w:right w:val="none" w:sz="0" w:space="0" w:color="auto"/>
                          </w:divBdr>
                          <w:divsChild>
                            <w:div w:id="313875406">
                              <w:marLeft w:val="0"/>
                              <w:marRight w:val="0"/>
                              <w:marTop w:val="0"/>
                              <w:marBottom w:val="0"/>
                              <w:divBdr>
                                <w:top w:val="none" w:sz="0" w:space="0" w:color="auto"/>
                                <w:left w:val="none" w:sz="0" w:space="0" w:color="auto"/>
                                <w:bottom w:val="none" w:sz="0" w:space="0" w:color="auto"/>
                                <w:right w:val="none" w:sz="0" w:space="0" w:color="auto"/>
                              </w:divBdr>
                              <w:divsChild>
                                <w:div w:id="1092047274">
                                  <w:marLeft w:val="0"/>
                                  <w:marRight w:val="0"/>
                                  <w:marTop w:val="0"/>
                                  <w:marBottom w:val="0"/>
                                  <w:divBdr>
                                    <w:top w:val="none" w:sz="0" w:space="0" w:color="auto"/>
                                    <w:left w:val="none" w:sz="0" w:space="0" w:color="auto"/>
                                    <w:bottom w:val="none" w:sz="0" w:space="0" w:color="auto"/>
                                    <w:right w:val="none" w:sz="0" w:space="0" w:color="auto"/>
                                  </w:divBdr>
                                  <w:divsChild>
                                    <w:div w:id="391344408">
                                      <w:marLeft w:val="0"/>
                                      <w:marRight w:val="0"/>
                                      <w:marTop w:val="0"/>
                                      <w:marBottom w:val="0"/>
                                      <w:divBdr>
                                        <w:top w:val="none" w:sz="0" w:space="0" w:color="auto"/>
                                        <w:left w:val="none" w:sz="0" w:space="0" w:color="auto"/>
                                        <w:bottom w:val="none" w:sz="0" w:space="0" w:color="auto"/>
                                        <w:right w:val="none" w:sz="0" w:space="0" w:color="auto"/>
                                      </w:divBdr>
                                      <w:divsChild>
                                        <w:div w:id="276066893">
                                          <w:marLeft w:val="0"/>
                                          <w:marRight w:val="0"/>
                                          <w:marTop w:val="0"/>
                                          <w:marBottom w:val="0"/>
                                          <w:divBdr>
                                            <w:top w:val="none" w:sz="0" w:space="0" w:color="auto"/>
                                            <w:left w:val="none" w:sz="0" w:space="0" w:color="auto"/>
                                            <w:bottom w:val="none" w:sz="0" w:space="0" w:color="auto"/>
                                            <w:right w:val="none" w:sz="0" w:space="0" w:color="auto"/>
                                          </w:divBdr>
                                          <w:divsChild>
                                            <w:div w:id="506746923">
                                              <w:marLeft w:val="0"/>
                                              <w:marRight w:val="0"/>
                                              <w:marTop w:val="0"/>
                                              <w:marBottom w:val="0"/>
                                              <w:divBdr>
                                                <w:top w:val="none" w:sz="0" w:space="0" w:color="auto"/>
                                                <w:left w:val="none" w:sz="0" w:space="0" w:color="auto"/>
                                                <w:bottom w:val="none" w:sz="0" w:space="0" w:color="auto"/>
                                                <w:right w:val="none" w:sz="0" w:space="0" w:color="auto"/>
                                              </w:divBdr>
                                              <w:divsChild>
                                                <w:div w:id="1690913501">
                                                  <w:marLeft w:val="0"/>
                                                  <w:marRight w:val="0"/>
                                                  <w:marTop w:val="0"/>
                                                  <w:marBottom w:val="0"/>
                                                  <w:divBdr>
                                                    <w:top w:val="none" w:sz="0" w:space="0" w:color="auto"/>
                                                    <w:left w:val="none" w:sz="0" w:space="0" w:color="auto"/>
                                                    <w:bottom w:val="none" w:sz="0" w:space="0" w:color="auto"/>
                                                    <w:right w:val="none" w:sz="0" w:space="0" w:color="auto"/>
                                                  </w:divBdr>
                                                  <w:divsChild>
                                                    <w:div w:id="671840947">
                                                      <w:marLeft w:val="0"/>
                                                      <w:marRight w:val="0"/>
                                                      <w:marTop w:val="0"/>
                                                      <w:marBottom w:val="0"/>
                                                      <w:divBdr>
                                                        <w:top w:val="none" w:sz="0" w:space="0" w:color="auto"/>
                                                        <w:left w:val="none" w:sz="0" w:space="0" w:color="auto"/>
                                                        <w:bottom w:val="none" w:sz="0" w:space="0" w:color="auto"/>
                                                        <w:right w:val="none" w:sz="0" w:space="0" w:color="auto"/>
                                                      </w:divBdr>
                                                      <w:divsChild>
                                                        <w:div w:id="302656046">
                                                          <w:marLeft w:val="0"/>
                                                          <w:marRight w:val="0"/>
                                                          <w:marTop w:val="0"/>
                                                          <w:marBottom w:val="0"/>
                                                          <w:divBdr>
                                                            <w:top w:val="none" w:sz="0" w:space="0" w:color="auto"/>
                                                            <w:left w:val="none" w:sz="0" w:space="0" w:color="auto"/>
                                                            <w:bottom w:val="none" w:sz="0" w:space="0" w:color="auto"/>
                                                            <w:right w:val="none" w:sz="0" w:space="0" w:color="auto"/>
                                                          </w:divBdr>
                                                          <w:divsChild>
                                                            <w:div w:id="78007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8877835">
      <w:bodyDiv w:val="1"/>
      <w:marLeft w:val="0"/>
      <w:marRight w:val="0"/>
      <w:marTop w:val="0"/>
      <w:marBottom w:val="0"/>
      <w:divBdr>
        <w:top w:val="none" w:sz="0" w:space="0" w:color="auto"/>
        <w:left w:val="none" w:sz="0" w:space="0" w:color="auto"/>
        <w:bottom w:val="none" w:sz="0" w:space="0" w:color="auto"/>
        <w:right w:val="none" w:sz="0" w:space="0" w:color="auto"/>
      </w:divBdr>
    </w:div>
    <w:div w:id="1955482909">
      <w:bodyDiv w:val="1"/>
      <w:marLeft w:val="0"/>
      <w:marRight w:val="0"/>
      <w:marTop w:val="0"/>
      <w:marBottom w:val="0"/>
      <w:divBdr>
        <w:top w:val="none" w:sz="0" w:space="0" w:color="auto"/>
        <w:left w:val="none" w:sz="0" w:space="0" w:color="auto"/>
        <w:bottom w:val="none" w:sz="0" w:space="0" w:color="auto"/>
        <w:right w:val="none" w:sz="0" w:space="0" w:color="auto"/>
      </w:divBdr>
    </w:div>
    <w:div w:id="1976980501">
      <w:bodyDiv w:val="1"/>
      <w:marLeft w:val="0"/>
      <w:marRight w:val="0"/>
      <w:marTop w:val="0"/>
      <w:marBottom w:val="0"/>
      <w:divBdr>
        <w:top w:val="none" w:sz="0" w:space="0" w:color="auto"/>
        <w:left w:val="none" w:sz="0" w:space="0" w:color="auto"/>
        <w:bottom w:val="none" w:sz="0" w:space="0" w:color="auto"/>
        <w:right w:val="none" w:sz="0" w:space="0" w:color="auto"/>
      </w:divBdr>
    </w:div>
    <w:div w:id="2049910430">
      <w:bodyDiv w:val="1"/>
      <w:marLeft w:val="0"/>
      <w:marRight w:val="0"/>
      <w:marTop w:val="0"/>
      <w:marBottom w:val="0"/>
      <w:divBdr>
        <w:top w:val="none" w:sz="0" w:space="0" w:color="auto"/>
        <w:left w:val="none" w:sz="0" w:space="0" w:color="auto"/>
        <w:bottom w:val="none" w:sz="0" w:space="0" w:color="auto"/>
        <w:right w:val="none" w:sz="0" w:space="0" w:color="auto"/>
      </w:divBdr>
      <w:divsChild>
        <w:div w:id="1939631581">
          <w:marLeft w:val="0"/>
          <w:marRight w:val="0"/>
          <w:marTop w:val="0"/>
          <w:marBottom w:val="0"/>
          <w:divBdr>
            <w:top w:val="none" w:sz="0" w:space="0" w:color="auto"/>
            <w:left w:val="none" w:sz="0" w:space="0" w:color="auto"/>
            <w:bottom w:val="none" w:sz="0" w:space="0" w:color="auto"/>
            <w:right w:val="none" w:sz="0" w:space="0" w:color="auto"/>
          </w:divBdr>
          <w:divsChild>
            <w:div w:id="1489590077">
              <w:marLeft w:val="0"/>
              <w:marRight w:val="0"/>
              <w:marTop w:val="0"/>
              <w:marBottom w:val="0"/>
              <w:divBdr>
                <w:top w:val="none" w:sz="0" w:space="0" w:color="auto"/>
                <w:left w:val="none" w:sz="0" w:space="0" w:color="auto"/>
                <w:bottom w:val="none" w:sz="0" w:space="0" w:color="auto"/>
                <w:right w:val="none" w:sz="0" w:space="0" w:color="auto"/>
              </w:divBdr>
              <w:divsChild>
                <w:div w:id="875897931">
                  <w:marLeft w:val="0"/>
                  <w:marRight w:val="0"/>
                  <w:marTop w:val="0"/>
                  <w:marBottom w:val="0"/>
                  <w:divBdr>
                    <w:top w:val="none" w:sz="0" w:space="0" w:color="auto"/>
                    <w:left w:val="none" w:sz="0" w:space="0" w:color="auto"/>
                    <w:bottom w:val="none" w:sz="0" w:space="0" w:color="auto"/>
                    <w:right w:val="none" w:sz="0" w:space="0" w:color="auto"/>
                  </w:divBdr>
                  <w:divsChild>
                    <w:div w:id="1282809569">
                      <w:marLeft w:val="0"/>
                      <w:marRight w:val="0"/>
                      <w:marTop w:val="0"/>
                      <w:marBottom w:val="0"/>
                      <w:divBdr>
                        <w:top w:val="none" w:sz="0" w:space="0" w:color="auto"/>
                        <w:left w:val="none" w:sz="0" w:space="0" w:color="auto"/>
                        <w:bottom w:val="none" w:sz="0" w:space="0" w:color="auto"/>
                        <w:right w:val="none" w:sz="0" w:space="0" w:color="auto"/>
                      </w:divBdr>
                      <w:divsChild>
                        <w:div w:id="550654046">
                          <w:marLeft w:val="0"/>
                          <w:marRight w:val="0"/>
                          <w:marTop w:val="0"/>
                          <w:marBottom w:val="0"/>
                          <w:divBdr>
                            <w:top w:val="none" w:sz="0" w:space="0" w:color="auto"/>
                            <w:left w:val="none" w:sz="0" w:space="0" w:color="auto"/>
                            <w:bottom w:val="none" w:sz="0" w:space="0" w:color="auto"/>
                            <w:right w:val="none" w:sz="0" w:space="0" w:color="auto"/>
                          </w:divBdr>
                          <w:divsChild>
                            <w:div w:id="1623263630">
                              <w:marLeft w:val="0"/>
                              <w:marRight w:val="0"/>
                              <w:marTop w:val="0"/>
                              <w:marBottom w:val="0"/>
                              <w:divBdr>
                                <w:top w:val="none" w:sz="0" w:space="0" w:color="auto"/>
                                <w:left w:val="none" w:sz="0" w:space="0" w:color="auto"/>
                                <w:bottom w:val="none" w:sz="0" w:space="0" w:color="auto"/>
                                <w:right w:val="none" w:sz="0" w:space="0" w:color="auto"/>
                              </w:divBdr>
                              <w:divsChild>
                                <w:div w:id="1316646088">
                                  <w:marLeft w:val="0"/>
                                  <w:marRight w:val="0"/>
                                  <w:marTop w:val="0"/>
                                  <w:marBottom w:val="0"/>
                                  <w:divBdr>
                                    <w:top w:val="none" w:sz="0" w:space="0" w:color="auto"/>
                                    <w:left w:val="none" w:sz="0" w:space="0" w:color="auto"/>
                                    <w:bottom w:val="none" w:sz="0" w:space="0" w:color="auto"/>
                                    <w:right w:val="none" w:sz="0" w:space="0" w:color="auto"/>
                                  </w:divBdr>
                                  <w:divsChild>
                                    <w:div w:id="2472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822411">
          <w:marLeft w:val="0"/>
          <w:marRight w:val="0"/>
          <w:marTop w:val="0"/>
          <w:marBottom w:val="0"/>
          <w:divBdr>
            <w:top w:val="none" w:sz="0" w:space="0" w:color="auto"/>
            <w:left w:val="none" w:sz="0" w:space="0" w:color="auto"/>
            <w:bottom w:val="none" w:sz="0" w:space="0" w:color="auto"/>
            <w:right w:val="none" w:sz="0" w:space="0" w:color="auto"/>
          </w:divBdr>
          <w:divsChild>
            <w:div w:id="1812556529">
              <w:marLeft w:val="0"/>
              <w:marRight w:val="0"/>
              <w:marTop w:val="0"/>
              <w:marBottom w:val="0"/>
              <w:divBdr>
                <w:top w:val="none" w:sz="0" w:space="0" w:color="auto"/>
                <w:left w:val="none" w:sz="0" w:space="0" w:color="auto"/>
                <w:bottom w:val="none" w:sz="0" w:space="0" w:color="auto"/>
                <w:right w:val="none" w:sz="0" w:space="0" w:color="auto"/>
              </w:divBdr>
              <w:divsChild>
                <w:div w:id="159126255">
                  <w:marLeft w:val="0"/>
                  <w:marRight w:val="0"/>
                  <w:marTop w:val="0"/>
                  <w:marBottom w:val="0"/>
                  <w:divBdr>
                    <w:top w:val="none" w:sz="0" w:space="0" w:color="auto"/>
                    <w:left w:val="none" w:sz="0" w:space="0" w:color="auto"/>
                    <w:bottom w:val="none" w:sz="0" w:space="0" w:color="auto"/>
                    <w:right w:val="none" w:sz="0" w:space="0" w:color="auto"/>
                  </w:divBdr>
                  <w:divsChild>
                    <w:div w:id="51001965">
                      <w:marLeft w:val="0"/>
                      <w:marRight w:val="0"/>
                      <w:marTop w:val="0"/>
                      <w:marBottom w:val="0"/>
                      <w:divBdr>
                        <w:top w:val="none" w:sz="0" w:space="0" w:color="auto"/>
                        <w:left w:val="none" w:sz="0" w:space="0" w:color="auto"/>
                        <w:bottom w:val="none" w:sz="0" w:space="0" w:color="auto"/>
                        <w:right w:val="none" w:sz="0" w:space="0" w:color="auto"/>
                      </w:divBdr>
                      <w:divsChild>
                        <w:div w:id="418016477">
                          <w:marLeft w:val="0"/>
                          <w:marRight w:val="0"/>
                          <w:marTop w:val="0"/>
                          <w:marBottom w:val="0"/>
                          <w:divBdr>
                            <w:top w:val="none" w:sz="0" w:space="0" w:color="auto"/>
                            <w:left w:val="none" w:sz="0" w:space="0" w:color="auto"/>
                            <w:bottom w:val="none" w:sz="0" w:space="0" w:color="auto"/>
                            <w:right w:val="none" w:sz="0" w:space="0" w:color="auto"/>
                          </w:divBdr>
                          <w:divsChild>
                            <w:div w:id="941958804">
                              <w:marLeft w:val="0"/>
                              <w:marRight w:val="0"/>
                              <w:marTop w:val="0"/>
                              <w:marBottom w:val="0"/>
                              <w:divBdr>
                                <w:top w:val="none" w:sz="0" w:space="0" w:color="auto"/>
                                <w:left w:val="none" w:sz="0" w:space="0" w:color="auto"/>
                                <w:bottom w:val="none" w:sz="0" w:space="0" w:color="auto"/>
                                <w:right w:val="none" w:sz="0" w:space="0" w:color="auto"/>
                              </w:divBdr>
                              <w:divsChild>
                                <w:div w:id="1899510773">
                                  <w:marLeft w:val="0"/>
                                  <w:marRight w:val="0"/>
                                  <w:marTop w:val="0"/>
                                  <w:marBottom w:val="0"/>
                                  <w:divBdr>
                                    <w:top w:val="none" w:sz="0" w:space="0" w:color="auto"/>
                                    <w:left w:val="none" w:sz="0" w:space="0" w:color="auto"/>
                                    <w:bottom w:val="none" w:sz="0" w:space="0" w:color="auto"/>
                                    <w:right w:val="none" w:sz="0" w:space="0" w:color="auto"/>
                                  </w:divBdr>
                                  <w:divsChild>
                                    <w:div w:id="317001495">
                                      <w:marLeft w:val="0"/>
                                      <w:marRight w:val="0"/>
                                      <w:marTop w:val="0"/>
                                      <w:marBottom w:val="0"/>
                                      <w:divBdr>
                                        <w:top w:val="none" w:sz="0" w:space="0" w:color="auto"/>
                                        <w:left w:val="none" w:sz="0" w:space="0" w:color="auto"/>
                                        <w:bottom w:val="none" w:sz="0" w:space="0" w:color="auto"/>
                                        <w:right w:val="none" w:sz="0" w:space="0" w:color="auto"/>
                                      </w:divBdr>
                                      <w:divsChild>
                                        <w:div w:id="1622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radiosarajevo.ba/metromahala/teme/gradanska-drzava-je-jedini-spas-za-bih/353315" TargetMode="External"/><Relationship Id="rId3" Type="http://schemas.openxmlformats.org/officeDocument/2006/relationships/hyperlink" Target="https://www.slobodnaevropa.org/a/bih-25-godina-dejtona/31000383.html" TargetMode="External"/><Relationship Id="rId7" Type="http://schemas.openxmlformats.org/officeDocument/2006/relationships/hyperlink" Target="https://edinsarcevic.-wordpress.com/wp-admin/post.php?post=855&amp;action=edit" TargetMode="External"/><Relationship Id="rId2" Type="http://schemas.openxmlformats.org/officeDocument/2006/relationships/hyperlink" Target="https://ti-bih.org/bih-medju-cetiri-najlosije-pozicionirane-zemlje-u-evropi-po-stanju-korupcije/" TargetMode="External"/><Relationship Id="rId1" Type="http://schemas.openxmlformats.org/officeDocument/2006/relationships/hyperlink" Target="https://ti-bih.org/indeks-percepcije-korupcije-cpi-2024/" TargetMode="External"/><Relationship Id="rId6" Type="http://schemas.openxmlformats.org/officeDocument/2006/relationships/hyperlink" Target="https://edinsarcevic.wordpress.com/2023/12/28/antidrzavni-afekt-prakticna-politika-i-ustavno-pravo-bih/" TargetMode="External"/><Relationship Id="rId11" Type="http://schemas.openxmlformats.org/officeDocument/2006/relationships/hyperlink" Target="https://n1info.hr/regija/tri-strane-s-tri-vizije-izmjene-daytonskog-sporazuma-jos-jedna-nemoguca-misija/" TargetMode="External"/><Relationship Id="rId5" Type="http://schemas.openxmlformats.org/officeDocument/2006/relationships/hyperlink" Target="https://edinsarcevic.wordpress.com/wp-admin/post.php?post=881&amp;action=edit" TargetMode="External"/><Relationship Id="rId10" Type="http://schemas.openxmlformats.org/officeDocument/2006/relationships/hyperlink" Target="https://www.index.hr/vijesti/clanak/politicari-u-bih-se-slazu-da-treba-preustrojiti-dayton-no-ne-mogu-se-dogovoriti-kako/2756882.aspx" TargetMode="External"/><Relationship Id="rId4" Type="http://schemas.openxmlformats.org/officeDocument/2006/relationships/hyperlink" Target="https://www.youtube.com/watch?v=WGMHZvVVYc8" TargetMode="External"/><Relationship Id="rId9" Type="http://schemas.openxmlformats.org/officeDocument/2006/relationships/hyperlink" Target="https://www.anubih.ba/zakljucci-i-preporuke-sa-medjunarodne-naucne-konferencije-30-godina-dejtonskog-mirovnog-sporazuma-dosezi-u-izgradnji-mira-i-funkcionalne-drz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EA310-0A18-4EBE-96E0-01B426744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6193</Words>
  <Characters>39019</Characters>
  <Application>Microsoft Office Word</Application>
  <DocSecurity>0</DocSecurity>
  <Lines>325</Lines>
  <Paragraphs>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dc:description/>
  <cp:lastModifiedBy>ES</cp:lastModifiedBy>
  <cp:revision>3</cp:revision>
  <cp:lastPrinted>2026-01-31T10:55:00Z</cp:lastPrinted>
  <dcterms:created xsi:type="dcterms:W3CDTF">2026-03-20T11:35:00Z</dcterms:created>
  <dcterms:modified xsi:type="dcterms:W3CDTF">2026-03-20T11:43:00Z</dcterms:modified>
</cp:coreProperties>
</file>